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bookmarkStart w:id="2" w:name="_GoBack"/>
      <w:bookmarkEnd w:id="2"/>
      <w:r w:rsidRPr="0052548E">
        <w:rPr>
          <w:rFonts w:ascii="Arial" w:hAnsi="Arial" w:cs="Arial"/>
          <w:b/>
          <w:bCs/>
          <w:sz w:val="28"/>
        </w:rPr>
        <w:t xml:space="preserve">3GPP TSG RAN WG1 </w:t>
      </w:r>
      <w:r w:rsidR="00CD3528">
        <w:rPr>
          <w:rFonts w:ascii="Arial" w:hAnsi="Arial" w:cs="Arial"/>
          <w:b/>
          <w:bCs/>
          <w:sz w:val="28"/>
        </w:rPr>
        <w:t>#96</w:t>
      </w:r>
      <w:r w:rsidR="00CD3528">
        <w:rPr>
          <w:rFonts w:ascii="Arial" w:hAnsi="Arial" w:cs="Arial"/>
          <w:b/>
          <w:bCs/>
          <w:sz w:val="28"/>
        </w:rPr>
        <w:tab/>
        <w:t xml:space="preserve">              </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666C9D" w:rsidRPr="00666C9D">
        <w:rPr>
          <w:rFonts w:ascii="Arial" w:hAnsi="Arial" w:cs="Arial"/>
          <w:b/>
          <w:bCs/>
          <w:sz w:val="28"/>
        </w:rPr>
        <w:t>R1-1906535</w:t>
      </w:r>
    </w:p>
    <w:p w:rsidR="002F3F7F" w:rsidRDefault="003A069A"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Reno, USA</w:t>
      </w:r>
      <w:r w:rsidR="000A6C21">
        <w:rPr>
          <w:rFonts w:ascii="Arial" w:eastAsia="MS Mincho" w:hAnsi="Arial" w:cs="Arial"/>
          <w:b/>
          <w:bCs/>
          <w:sz w:val="28"/>
          <w:szCs w:val="24"/>
          <w:lang w:eastAsia="ja-JP"/>
        </w:rPr>
        <w:t xml:space="preserve">, </w:t>
      </w:r>
      <w:r>
        <w:rPr>
          <w:rFonts w:ascii="Arial" w:eastAsia="MS Mincho" w:hAnsi="Arial" w:cs="Arial"/>
          <w:b/>
          <w:bCs/>
          <w:sz w:val="28"/>
          <w:szCs w:val="24"/>
          <w:lang w:eastAsia="ja-JP"/>
        </w:rPr>
        <w:t>May 13</w:t>
      </w:r>
      <w:r w:rsidRPr="003A069A">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May 17</w:t>
      </w:r>
      <w:r w:rsidRPr="003A069A">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FE1A82" w:rsidRPr="00FE1A82">
        <w:rPr>
          <w:sz w:val="28"/>
          <w:szCs w:val="28"/>
          <w:lang w:eastAsia="zh-TW"/>
        </w:rPr>
        <w:t>CSI enhancement for MU-MIMO</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7.2.8.1</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sdt>
      <w:sdtPr>
        <w:rPr>
          <w:rFonts w:ascii="Times New Roman" w:eastAsia="PMingLiU" w:hAnsi="Times New Roman" w:cs="Times New Roman"/>
          <w:color w:val="auto"/>
          <w:sz w:val="20"/>
          <w:szCs w:val="20"/>
          <w:lang w:val="en-GB"/>
        </w:rPr>
        <w:id w:val="-1963956008"/>
        <w:docPartObj>
          <w:docPartGallery w:val="Table of Contents"/>
          <w:docPartUnique/>
        </w:docPartObj>
      </w:sdtPr>
      <w:sdtEndPr>
        <w:rPr>
          <w:rFonts w:asciiTheme="majorHAnsi" w:eastAsiaTheme="majorEastAsia" w:hAnsiTheme="majorHAnsi" w:cstheme="majorBidi"/>
          <w:b/>
          <w:bCs/>
          <w:noProof/>
          <w:color w:val="2E74B5" w:themeColor="accent1" w:themeShade="BF"/>
          <w:sz w:val="32"/>
          <w:szCs w:val="32"/>
          <w:lang w:val="en-US"/>
        </w:rPr>
      </w:sdtEndPr>
      <w:sdtContent>
        <w:p w:rsidR="00194C2F" w:rsidDel="00194C2F" w:rsidRDefault="00194C2F" w:rsidP="00C84AEF">
          <w:pPr>
            <w:pStyle w:val="TOCHeading"/>
          </w:pPr>
        </w:p>
        <w:p w:rsidR="002651FC" w:rsidRDefault="008E7B64" w:rsidP="00C84AEF">
          <w:pPr>
            <w:pStyle w:val="TOCHeading"/>
            <w:rPr>
              <w:lang w:eastAsia="zh-TW"/>
            </w:rPr>
          </w:pPr>
        </w:p>
      </w:sdtContent>
    </w:sdt>
    <w:p w:rsidR="002D1FB0" w:rsidRDefault="002D1FB0" w:rsidP="002D1FB0">
      <w:pPr>
        <w:pStyle w:val="Heading1"/>
      </w:pPr>
      <w:bookmarkStart w:id="3" w:name="_Toc1135643"/>
      <w:r>
        <w:rPr>
          <w:rFonts w:hint="eastAsia"/>
        </w:rPr>
        <w:t>Introduction</w:t>
      </w:r>
      <w:bookmarkEnd w:id="3"/>
    </w:p>
    <w:p w:rsidR="00CD2380" w:rsidRDefault="00226D75" w:rsidP="00CD2380">
      <w:pPr>
        <w:rPr>
          <w:lang w:eastAsia="zh-TW"/>
        </w:rPr>
      </w:pPr>
      <w:r>
        <w:rPr>
          <w:lang w:eastAsia="zh-TW"/>
        </w:rPr>
        <w:t>From previous meetings, ag</w:t>
      </w:r>
      <w:r w:rsidR="00666C9D">
        <w:rPr>
          <w:lang w:eastAsia="zh-TW"/>
        </w:rPr>
        <w:t>reements on MU-CSI were reached. In this contribution we provide our views on a few selected topics.</w:t>
      </w:r>
    </w:p>
    <w:p w:rsidR="00AE1567" w:rsidRDefault="00AE1567" w:rsidP="00AE1567">
      <w:pPr>
        <w:pStyle w:val="Heading1"/>
      </w:pPr>
      <w:r>
        <w:t xml:space="preserve">Discussion on </w:t>
      </w:r>
      <w:r w:rsidR="003D3744">
        <w:t xml:space="preserve">FD </w:t>
      </w:r>
      <w:r w:rsidR="005A76D0">
        <w:t>components</w:t>
      </w:r>
    </w:p>
    <w:p w:rsidR="0094659E" w:rsidRPr="00C43E5C" w:rsidRDefault="009C26C5" w:rsidP="0094659E">
      <w:pPr>
        <w:rPr>
          <w:lang w:val="en-US"/>
        </w:rPr>
      </w:pPr>
      <w:r>
        <w:rPr>
          <w:lang w:val="en-US"/>
        </w:rPr>
        <w:t>On RI=3-4 extension, the following agreement was reached at RAN1 #96bis:</w:t>
      </w:r>
    </w:p>
    <w:p w:rsidR="0094659E" w:rsidRPr="00675888" w:rsidRDefault="0094659E" w:rsidP="0094659E">
      <w:pPr>
        <w:numPr>
          <w:ilvl w:val="0"/>
          <w:numId w:val="39"/>
        </w:numPr>
        <w:spacing w:after="0"/>
        <w:rPr>
          <w:lang w:eastAsia="x-none"/>
        </w:rPr>
      </w:pPr>
      <w:r w:rsidRPr="00675888">
        <w:rPr>
          <w:lang w:eastAsia="x-none"/>
        </w:rPr>
        <w:t>(</w:t>
      </w:r>
      <w:proofErr w:type="spellStart"/>
      <w:r w:rsidRPr="00675888">
        <w:rPr>
          <w:lang w:eastAsia="x-none"/>
        </w:rPr>
        <w:t>L,p</w:t>
      </w:r>
      <w:proofErr w:type="spellEnd"/>
      <w:r w:rsidRPr="00675888">
        <w:rPr>
          <w:lang w:eastAsia="x-none"/>
        </w:rPr>
        <w:t xml:space="preserve">) setting: In RAN1#97 (Reno), down select and decide from the following alternatives: </w:t>
      </w:r>
    </w:p>
    <w:p w:rsidR="0094659E" w:rsidRDefault="0094659E" w:rsidP="0094659E">
      <w:pPr>
        <w:pStyle w:val="Style1"/>
        <w:numPr>
          <w:ilvl w:val="1"/>
          <w:numId w:val="38"/>
        </w:numPr>
        <w:spacing w:after="0" w:line="240" w:lineRule="auto"/>
      </w:pPr>
      <w:r w:rsidRPr="00DC335D">
        <w:t>Alt2B, Alt3C,</w:t>
      </w:r>
      <w:r>
        <w:t xml:space="preserve"> </w:t>
      </w:r>
      <w:r w:rsidRPr="00DC335D">
        <w:t xml:space="preserve">Alt6E (see </w:t>
      </w:r>
      <w:r>
        <w:t xml:space="preserve">Table 9 </w:t>
      </w:r>
      <w:r w:rsidRPr="00DC335D">
        <w:t xml:space="preserve">from </w:t>
      </w:r>
      <w:hyperlink r:id="rId8" w:history="1">
        <w:r>
          <w:rPr>
            <w:rStyle w:val="Hyperlink"/>
          </w:rPr>
          <w:t>R1-1905629</w:t>
        </w:r>
      </w:hyperlink>
      <w:r w:rsidRPr="00DC335D">
        <w:t>)</w:t>
      </w:r>
    </w:p>
    <w:p w:rsidR="004540FB" w:rsidRDefault="004540FB" w:rsidP="004540FB"/>
    <w:p w:rsidR="004540FB" w:rsidRPr="004540FB" w:rsidRDefault="004540FB" w:rsidP="004540FB">
      <w:r w:rsidRPr="004540FB">
        <w:rPr>
          <w:noProof/>
          <w:lang w:val="en-US"/>
        </w:rPr>
        <w:drawing>
          <wp:inline distT="0" distB="0" distL="0" distR="0">
            <wp:extent cx="6122035" cy="21733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173362"/>
                    </a:xfrm>
                    <a:prstGeom prst="rect">
                      <a:avLst/>
                    </a:prstGeom>
                    <a:noFill/>
                    <a:ln>
                      <a:noFill/>
                    </a:ln>
                  </pic:spPr>
                </pic:pic>
              </a:graphicData>
            </a:graphic>
          </wp:inline>
        </w:drawing>
      </w:r>
    </w:p>
    <w:p w:rsidR="00AE1567" w:rsidRDefault="00AE1567" w:rsidP="0094659E">
      <w:pPr>
        <w:rPr>
          <w:lang w:val="en-US" w:eastAsia="zh-TW"/>
        </w:rPr>
      </w:pPr>
      <w:r>
        <w:rPr>
          <w:lang w:val="en-US" w:eastAsia="zh-TW"/>
        </w:rPr>
        <w:t xml:space="preserve">As it was agreed also that SD component selection is common across layers and RI, we need to discuss the design concerning </w:t>
      </w:r>
      <m:oMath>
        <m:r>
          <w:rPr>
            <w:rFonts w:ascii="Cambria Math" w:hAnsi="Cambria Math"/>
            <w:lang w:val="en-US" w:eastAsia="zh-TW"/>
          </w:rPr>
          <m:t>p</m:t>
        </m:r>
      </m:oMath>
      <w:r>
        <w:rPr>
          <w:lang w:val="en-US" w:eastAsia="zh-TW"/>
        </w:rPr>
        <w:t xml:space="preserve"> und</w:t>
      </w:r>
      <w:r w:rsidR="00721EE8">
        <w:rPr>
          <w:lang w:val="en-US" w:eastAsia="zh-TW"/>
        </w:rPr>
        <w:t xml:space="preserve">er Alt. 2B, Alt. 3C and Alt. 6E only. </w:t>
      </w:r>
    </w:p>
    <w:p w:rsidR="008D0FAA" w:rsidRDefault="008D0FAA" w:rsidP="0094659E">
      <w:pPr>
        <w:rPr>
          <w:lang w:val="en-US" w:eastAsia="zh-TW"/>
        </w:rPr>
      </w:pPr>
      <w:r>
        <w:rPr>
          <w:lang w:val="en-US" w:eastAsia="zh-TW"/>
        </w:rPr>
        <w:t xml:space="preserve">Among the alternatives, Alt. 6E provides the maximum flexibility, however the case is still be made to justify such flexibility. In terms of design complexity, Alt. 3C and Alt. 2B are similar as for both schemes one additional parameter needs to be introduced besides </w:t>
      </w:r>
      <m:oMath>
        <m:sSub>
          <m:sSubPr>
            <m:ctrlPr>
              <w:rPr>
                <w:rFonts w:ascii="Cambria Math" w:hAnsi="Cambria Math"/>
                <w:i/>
                <w:lang w:val="en-US" w:eastAsia="zh-TW"/>
              </w:rPr>
            </m:ctrlPr>
          </m:sSubPr>
          <m:e>
            <m:r>
              <w:rPr>
                <w:rFonts w:ascii="Cambria Math" w:hAnsi="Cambria Math"/>
                <w:lang w:val="en-US" w:eastAsia="zh-TW"/>
              </w:rPr>
              <m:t>y</m:t>
            </m:r>
          </m:e>
          <m:sub>
            <m:r>
              <w:rPr>
                <w:rFonts w:ascii="Cambria Math" w:hAnsi="Cambria Math"/>
                <w:lang w:val="en-US" w:eastAsia="zh-TW"/>
              </w:rPr>
              <m:t>0</m:t>
            </m:r>
          </m:sub>
        </m:sSub>
        <m:r>
          <w:rPr>
            <w:rFonts w:ascii="Cambria Math" w:hAnsi="Cambria Math"/>
            <w:lang w:val="en-US" w:eastAsia="zh-TW"/>
          </w:rPr>
          <m:t>.</m:t>
        </m:r>
      </m:oMath>
      <w:r>
        <w:rPr>
          <w:lang w:val="en-US" w:eastAsia="zh-TW"/>
        </w:rPr>
        <w:t xml:space="preserve"> </w:t>
      </w:r>
    </w:p>
    <w:p w:rsidR="0094659E" w:rsidRDefault="00EB1020" w:rsidP="0094659E">
      <w:pPr>
        <w:rPr>
          <w:lang w:val="en-US" w:eastAsia="zh-TW"/>
        </w:rPr>
      </w:pPr>
      <w:r>
        <w:rPr>
          <w:lang w:val="en-US" w:eastAsia="zh-TW"/>
        </w:rPr>
        <w:t>To that end, w</w:t>
      </w:r>
      <w:r w:rsidR="004540FB">
        <w:rPr>
          <w:lang w:val="en-US" w:eastAsia="zh-TW"/>
        </w:rPr>
        <w:t>e collect channel realizations</w:t>
      </w:r>
      <w:r>
        <w:rPr>
          <w:lang w:val="en-US" w:eastAsia="zh-TW"/>
        </w:rPr>
        <w:t xml:space="preserve"> to study the number of FD components required at each layer and the number of non-zero coefficients required at each layer to achieve </w:t>
      </w:r>
      <w:r w:rsidR="008D0FAA">
        <w:rPr>
          <w:lang w:val="en-US" w:eastAsia="zh-TW"/>
        </w:rPr>
        <w:t xml:space="preserve">roughly </w:t>
      </w:r>
      <w:r>
        <w:rPr>
          <w:lang w:val="en-US" w:eastAsia="zh-TW"/>
        </w:rPr>
        <w:t xml:space="preserve">the same level </w:t>
      </w:r>
      <w:r w:rsidR="008D0FAA">
        <w:rPr>
          <w:lang w:val="en-US" w:eastAsia="zh-TW"/>
        </w:rPr>
        <w:t>of quantization error</w:t>
      </w:r>
      <w:r>
        <w:rPr>
          <w:lang w:val="en-US" w:eastAsia="zh-TW"/>
        </w:rPr>
        <w:t xml:space="preserve">. </w:t>
      </w:r>
      <w:r w:rsidR="008D0FAA">
        <w:rPr>
          <w:lang w:val="en-US" w:eastAsia="zh-TW"/>
        </w:rPr>
        <w:t xml:space="preserve">We observe that on average the number of FD components required at each layer pretty much increases monotonically with the spatial layer index; though there are also many cases the number of FD components required is more or less the same across spatial layers. </w:t>
      </w:r>
      <w:r w:rsidR="00627F88">
        <w:rPr>
          <w:lang w:val="en-US" w:eastAsia="zh-TW"/>
        </w:rPr>
        <w:t>We believe there are two mechanisms leading to that:</w:t>
      </w:r>
    </w:p>
    <w:p w:rsidR="00627F88" w:rsidRDefault="00627F88" w:rsidP="00627F88">
      <w:pPr>
        <w:pStyle w:val="ListParagraph"/>
        <w:numPr>
          <w:ilvl w:val="0"/>
          <w:numId w:val="44"/>
        </w:numPr>
        <w:rPr>
          <w:lang w:val="en-US" w:eastAsia="zh-TW"/>
        </w:rPr>
      </w:pPr>
      <w:r>
        <w:rPr>
          <w:lang w:val="en-US" w:eastAsia="zh-TW"/>
        </w:rPr>
        <w:lastRenderedPageBreak/>
        <w:t xml:space="preserve">With RI=3 or 4, </w:t>
      </w:r>
      <w:proofErr w:type="spellStart"/>
      <w:r>
        <w:rPr>
          <w:lang w:val="en-US" w:eastAsia="zh-TW"/>
        </w:rPr>
        <w:t>precoders</w:t>
      </w:r>
      <w:proofErr w:type="spellEnd"/>
      <w:r>
        <w:rPr>
          <w:lang w:val="en-US" w:eastAsia="zh-TW"/>
        </w:rPr>
        <w:t xml:space="preserve"> for spatial layers of higher indices tend to be composed from more delay taps, than </w:t>
      </w:r>
      <w:proofErr w:type="spellStart"/>
      <w:r>
        <w:rPr>
          <w:lang w:val="en-US" w:eastAsia="zh-TW"/>
        </w:rPr>
        <w:t>precoders</w:t>
      </w:r>
      <w:proofErr w:type="spellEnd"/>
      <w:r>
        <w:rPr>
          <w:lang w:val="en-US" w:eastAsia="zh-TW"/>
        </w:rPr>
        <w:t xml:space="preserve"> for spatial layer 1. </w:t>
      </w:r>
    </w:p>
    <w:p w:rsidR="005237CE" w:rsidRDefault="00627F88" w:rsidP="00627F88">
      <w:pPr>
        <w:pStyle w:val="ListParagraph"/>
        <w:numPr>
          <w:ilvl w:val="0"/>
          <w:numId w:val="44"/>
        </w:numPr>
        <w:rPr>
          <w:lang w:val="en-US" w:eastAsia="zh-TW"/>
        </w:rPr>
      </w:pPr>
      <w:r>
        <w:rPr>
          <w:lang w:val="en-US" w:eastAsia="zh-TW"/>
        </w:rPr>
        <w:t xml:space="preserve">Assume SVD or EVD with sorted eigenvalues is used to derive the </w:t>
      </w:r>
      <w:proofErr w:type="spellStart"/>
      <w:r>
        <w:rPr>
          <w:lang w:val="en-US" w:eastAsia="zh-TW"/>
        </w:rPr>
        <w:t>precoders</w:t>
      </w:r>
      <w:proofErr w:type="spellEnd"/>
      <w:r>
        <w:rPr>
          <w:lang w:val="en-US" w:eastAsia="zh-TW"/>
        </w:rPr>
        <w:t xml:space="preserve"> at each </w:t>
      </w:r>
      <w:proofErr w:type="spellStart"/>
      <w:r>
        <w:rPr>
          <w:lang w:val="en-US" w:eastAsia="zh-TW"/>
        </w:rPr>
        <w:t>subband</w:t>
      </w:r>
      <w:proofErr w:type="spellEnd"/>
      <w:r>
        <w:rPr>
          <w:lang w:val="en-US" w:eastAsia="zh-TW"/>
        </w:rPr>
        <w:t>,</w:t>
      </w:r>
      <w:r w:rsidR="005A76D0">
        <w:rPr>
          <w:lang w:val="en-US" w:eastAsia="zh-TW"/>
        </w:rPr>
        <w:t xml:space="preserve"> for a given spatial layer,</w:t>
      </w:r>
      <w:r>
        <w:rPr>
          <w:lang w:val="en-US" w:eastAsia="zh-TW"/>
        </w:rPr>
        <w:t xml:space="preserve"> effectively we </w:t>
      </w:r>
      <w:r w:rsidR="005A76D0">
        <w:rPr>
          <w:lang w:val="en-US" w:eastAsia="zh-TW"/>
        </w:rPr>
        <w:t xml:space="preserve">select one </w:t>
      </w:r>
      <w:proofErr w:type="spellStart"/>
      <w:r w:rsidR="005A76D0">
        <w:rPr>
          <w:lang w:val="en-US" w:eastAsia="zh-TW"/>
        </w:rPr>
        <w:t>eigen</w:t>
      </w:r>
      <w:proofErr w:type="spellEnd"/>
      <w:r w:rsidR="005A76D0">
        <w:rPr>
          <w:lang w:val="en-US" w:eastAsia="zh-TW"/>
        </w:rPr>
        <w:t>-vector</w:t>
      </w:r>
      <w:r>
        <w:rPr>
          <w:lang w:val="en-US" w:eastAsia="zh-TW"/>
        </w:rPr>
        <w:t xml:space="preserve"> </w:t>
      </w:r>
      <w:r w:rsidR="005A76D0">
        <w:rPr>
          <w:lang w:val="en-US" w:eastAsia="zh-TW"/>
        </w:rPr>
        <w:t xml:space="preserve">from each </w:t>
      </w:r>
      <w:proofErr w:type="spellStart"/>
      <w:r w:rsidR="005A76D0">
        <w:rPr>
          <w:lang w:val="en-US" w:eastAsia="zh-TW"/>
        </w:rPr>
        <w:t>subband</w:t>
      </w:r>
      <w:proofErr w:type="spellEnd"/>
      <w:r>
        <w:rPr>
          <w:lang w:val="en-US" w:eastAsia="zh-TW"/>
        </w:rPr>
        <w:t xml:space="preserve"> into </w:t>
      </w:r>
      <w:r w:rsidR="005A76D0">
        <w:rPr>
          <w:lang w:val="en-US" w:eastAsia="zh-TW"/>
        </w:rPr>
        <w:t xml:space="preserve">a set </w:t>
      </w:r>
      <w:r>
        <w:rPr>
          <w:lang w:val="en-US" w:eastAsia="zh-TW"/>
        </w:rPr>
        <w:t xml:space="preserve">of rank-1 </w:t>
      </w:r>
      <w:proofErr w:type="spellStart"/>
      <w:r>
        <w:rPr>
          <w:lang w:val="en-US" w:eastAsia="zh-TW"/>
        </w:rPr>
        <w:t>precoders</w:t>
      </w:r>
      <w:proofErr w:type="spellEnd"/>
      <w:r>
        <w:rPr>
          <w:lang w:val="en-US" w:eastAsia="zh-TW"/>
        </w:rPr>
        <w:t xml:space="preserve"> across </w:t>
      </w:r>
      <w:proofErr w:type="spellStart"/>
      <w:r>
        <w:rPr>
          <w:lang w:val="en-US" w:eastAsia="zh-TW"/>
        </w:rPr>
        <w:t>subbands</w:t>
      </w:r>
      <w:proofErr w:type="spellEnd"/>
      <w:r>
        <w:rPr>
          <w:lang w:val="en-US" w:eastAsia="zh-TW"/>
        </w:rPr>
        <w:t xml:space="preserve">, with the ranking of </w:t>
      </w:r>
      <w:r w:rsidR="005A76D0">
        <w:rPr>
          <w:lang w:val="en-US" w:eastAsia="zh-TW"/>
        </w:rPr>
        <w:t>the eigenvector’s corresponding eigenvalue</w:t>
      </w:r>
      <w:r>
        <w:rPr>
          <w:lang w:val="en-US" w:eastAsia="zh-TW"/>
        </w:rPr>
        <w:t xml:space="preserve"> as the </w:t>
      </w:r>
      <w:r w:rsidR="005A76D0">
        <w:rPr>
          <w:lang w:val="en-US" w:eastAsia="zh-TW"/>
        </w:rPr>
        <w:t>selection</w:t>
      </w:r>
      <w:r>
        <w:rPr>
          <w:lang w:val="en-US" w:eastAsia="zh-TW"/>
        </w:rPr>
        <w:t xml:space="preserve"> metric. </w:t>
      </w:r>
    </w:p>
    <w:p w:rsidR="005237CE" w:rsidRDefault="005A76D0" w:rsidP="00F840AC">
      <w:pPr>
        <w:pStyle w:val="ListParagraph"/>
        <w:numPr>
          <w:ilvl w:val="1"/>
          <w:numId w:val="46"/>
        </w:numPr>
        <w:rPr>
          <w:lang w:val="en-US" w:eastAsia="zh-TW"/>
        </w:rPr>
      </w:pPr>
      <w:r>
        <w:rPr>
          <w:lang w:val="en-US" w:eastAsia="zh-TW"/>
        </w:rPr>
        <w:t>F</w:t>
      </w:r>
      <w:r w:rsidR="00627F88">
        <w:rPr>
          <w:lang w:val="en-US" w:eastAsia="zh-TW"/>
        </w:rPr>
        <w:t xml:space="preserve">or spatial layers of higher indices, due to channel fluctuation (frequency selective fading) and frequency-dependent interference, </w:t>
      </w:r>
      <w:r>
        <w:rPr>
          <w:lang w:val="en-US" w:eastAsia="zh-TW"/>
        </w:rPr>
        <w:t>a</w:t>
      </w:r>
      <w:r w:rsidR="00627F88">
        <w:rPr>
          <w:lang w:val="en-US" w:eastAsia="zh-TW"/>
        </w:rPr>
        <w:t xml:space="preserve"> selected </w:t>
      </w:r>
      <w:r>
        <w:rPr>
          <w:lang w:val="en-US" w:eastAsia="zh-TW"/>
        </w:rPr>
        <w:t xml:space="preserve">eigenvector </w:t>
      </w:r>
      <w:r w:rsidR="005237CE">
        <w:rPr>
          <w:lang w:val="en-US" w:eastAsia="zh-TW"/>
        </w:rPr>
        <w:t xml:space="preserve">for a spatial layer of a high index (e.g. layer 3 or layer 4) </w:t>
      </w:r>
      <w:r>
        <w:rPr>
          <w:lang w:val="en-US" w:eastAsia="zh-TW"/>
        </w:rPr>
        <w:t xml:space="preserve">can </w:t>
      </w:r>
      <w:r w:rsidR="005237CE">
        <w:rPr>
          <w:lang w:val="en-US" w:eastAsia="zh-TW"/>
        </w:rPr>
        <w:t xml:space="preserve">be </w:t>
      </w:r>
      <w:r>
        <w:rPr>
          <w:lang w:val="en-US" w:eastAsia="zh-TW"/>
        </w:rPr>
        <w:t>su</w:t>
      </w:r>
      <w:r w:rsidR="00582A1B">
        <w:rPr>
          <w:lang w:val="en-US" w:eastAsia="zh-TW"/>
        </w:rPr>
        <w:t>bject</w:t>
      </w:r>
      <w:r w:rsidR="005237CE">
        <w:rPr>
          <w:lang w:val="en-US" w:eastAsia="zh-TW"/>
        </w:rPr>
        <w:t>ed</w:t>
      </w:r>
      <w:r w:rsidR="00582A1B">
        <w:rPr>
          <w:lang w:val="en-US" w:eastAsia="zh-TW"/>
        </w:rPr>
        <w:t xml:space="preserve"> to </w:t>
      </w:r>
      <w:r w:rsidR="005237CE">
        <w:rPr>
          <w:lang w:val="en-US" w:eastAsia="zh-TW"/>
        </w:rPr>
        <w:t xml:space="preserve">a large </w:t>
      </w:r>
      <w:r w:rsidR="00582A1B">
        <w:rPr>
          <w:lang w:val="en-US" w:eastAsia="zh-TW"/>
        </w:rPr>
        <w:t>rotation.</w:t>
      </w:r>
      <w:r w:rsidR="005237CE">
        <w:rPr>
          <w:lang w:val="en-US" w:eastAsia="zh-TW"/>
        </w:rPr>
        <w:t xml:space="preserve">  </w:t>
      </w:r>
    </w:p>
    <w:p w:rsidR="005237CE" w:rsidRDefault="005237CE" w:rsidP="00F840AC">
      <w:pPr>
        <w:pStyle w:val="ListParagraph"/>
        <w:numPr>
          <w:ilvl w:val="1"/>
          <w:numId w:val="46"/>
        </w:numPr>
        <w:rPr>
          <w:lang w:val="en-US" w:eastAsia="zh-TW"/>
        </w:rPr>
      </w:pPr>
      <w:r>
        <w:rPr>
          <w:lang w:val="en-US" w:eastAsia="zh-TW"/>
        </w:rPr>
        <w:t xml:space="preserve">For a given subspace (e.g. the </w:t>
      </w:r>
      <w:proofErr w:type="spellStart"/>
      <w:r>
        <w:rPr>
          <w:lang w:val="en-US" w:eastAsia="zh-TW"/>
        </w:rPr>
        <w:t>precoders</w:t>
      </w:r>
      <w:proofErr w:type="spellEnd"/>
      <w:r>
        <w:rPr>
          <w:lang w:val="en-US" w:eastAsia="zh-TW"/>
        </w:rPr>
        <w:t xml:space="preserve"> for Layer 3 and Layer 4), there can be many equivalent bases. Which basis is selected is also subjected to the matrix manipulation procedure. In Figure 1, it shows the selected eigenvector for Layer 1 remains relatively stable across </w:t>
      </w:r>
      <w:proofErr w:type="spellStart"/>
      <w:r>
        <w:rPr>
          <w:lang w:val="en-US" w:eastAsia="zh-TW"/>
        </w:rPr>
        <w:t>subbands</w:t>
      </w:r>
      <w:proofErr w:type="spellEnd"/>
      <w:r>
        <w:rPr>
          <w:lang w:val="en-US" w:eastAsia="zh-TW"/>
        </w:rPr>
        <w:t xml:space="preserve">; yet selected </w:t>
      </w:r>
      <w:proofErr w:type="spellStart"/>
      <w:r>
        <w:rPr>
          <w:lang w:val="en-US" w:eastAsia="zh-TW"/>
        </w:rPr>
        <w:t>eigen</w:t>
      </w:r>
      <w:proofErr w:type="spellEnd"/>
      <w:r>
        <w:rPr>
          <w:lang w:val="en-US" w:eastAsia="zh-TW"/>
        </w:rPr>
        <w:t xml:space="preserve">-vectors for Layer 2 or Layer 3 can suffer from large rotations due to the afore-mentioned reasons. </w:t>
      </w:r>
    </w:p>
    <w:p w:rsidR="00627F88" w:rsidRDefault="005237CE" w:rsidP="005237CE">
      <w:pPr>
        <w:pStyle w:val="ListParagraph"/>
        <w:numPr>
          <w:ilvl w:val="1"/>
          <w:numId w:val="44"/>
        </w:numPr>
        <w:rPr>
          <w:lang w:val="en-US" w:eastAsia="zh-TW"/>
        </w:rPr>
      </w:pPr>
      <w:r>
        <w:rPr>
          <w:lang w:val="en-US" w:eastAsia="zh-TW"/>
        </w:rPr>
        <w:t xml:space="preserve">It may be possible in a careful implementation </w:t>
      </w:r>
      <w:r w:rsidR="00F840AC">
        <w:rPr>
          <w:lang w:val="en-US" w:eastAsia="zh-TW"/>
        </w:rPr>
        <w:t>the effect due to 2)</w:t>
      </w:r>
      <w:r>
        <w:rPr>
          <w:lang w:val="en-US" w:eastAsia="zh-TW"/>
        </w:rPr>
        <w:t xml:space="preserve"> can be mitigated.</w:t>
      </w:r>
    </w:p>
    <w:p w:rsidR="00164930" w:rsidRDefault="00164930" w:rsidP="00164930">
      <w:pPr>
        <w:rPr>
          <w:lang w:val="en-US" w:eastAsia="zh-TW"/>
        </w:rPr>
      </w:pPr>
      <w:r>
        <w:rPr>
          <w:lang w:val="en-US" w:eastAsia="zh-TW"/>
        </w:rPr>
        <w:t xml:space="preserve">Hence between Alt. 3C and Alt. 2B, as Alt. 2B is able to facilitate selecting different numbers of FD components for Layers ½ and Layers ¾, we </w:t>
      </w:r>
      <w:proofErr w:type="spellStart"/>
      <w:r>
        <w:rPr>
          <w:lang w:val="en-US" w:eastAsia="zh-TW"/>
        </w:rPr>
        <w:t>hvae</w:t>
      </w:r>
      <w:proofErr w:type="spellEnd"/>
    </w:p>
    <w:p w:rsidR="00164930" w:rsidRDefault="00164930" w:rsidP="00164930">
      <w:pPr>
        <w:pStyle w:val="Style1"/>
        <w:spacing w:after="0" w:line="240" w:lineRule="auto"/>
      </w:pPr>
    </w:p>
    <w:p w:rsidR="00164930" w:rsidRPr="00164930" w:rsidRDefault="00164930" w:rsidP="00164930">
      <w:pPr>
        <w:pStyle w:val="Style1"/>
        <w:spacing w:after="0" w:line="240" w:lineRule="auto"/>
        <w:rPr>
          <w:b/>
        </w:rPr>
      </w:pPr>
      <w:r w:rsidRPr="00164930">
        <w:rPr>
          <w:b/>
        </w:rPr>
        <w:t xml:space="preserve">Proposal 1: </w:t>
      </w:r>
      <w:proofErr w:type="gramStart"/>
      <w:r w:rsidRPr="00164930">
        <w:rPr>
          <w:b/>
        </w:rPr>
        <w:t>Alt2B  from</w:t>
      </w:r>
      <w:proofErr w:type="gramEnd"/>
      <w:r w:rsidRPr="00164930">
        <w:rPr>
          <w:b/>
        </w:rPr>
        <w:t xml:space="preserve"> </w:t>
      </w:r>
      <w:hyperlink r:id="rId10" w:history="1">
        <w:r w:rsidRPr="00164930">
          <w:rPr>
            <w:rStyle w:val="Hyperlink"/>
            <w:b/>
          </w:rPr>
          <w:t>R1-1905629</w:t>
        </w:r>
      </w:hyperlink>
      <w:r w:rsidRPr="00164930">
        <w:rPr>
          <w:b/>
        </w:rPr>
        <w:t xml:space="preserve"> is selected.</w:t>
      </w:r>
    </w:p>
    <w:p w:rsidR="00164930" w:rsidRPr="00164930" w:rsidRDefault="00164930" w:rsidP="00164930">
      <w:pPr>
        <w:rPr>
          <w:lang w:val="en-US" w:eastAsia="zh-TW"/>
        </w:rPr>
      </w:pPr>
    </w:p>
    <w:p w:rsidR="005A76D0" w:rsidRDefault="005A76D0" w:rsidP="005A76D0">
      <w:pPr>
        <w:keepNext/>
      </w:pPr>
      <w:r>
        <w:rPr>
          <w:noProof/>
          <w:lang w:val="en-US"/>
        </w:rPr>
        <w:drawing>
          <wp:inline distT="0" distB="0" distL="0" distR="0" wp14:anchorId="19C116F8" wp14:editId="4E199D99">
            <wp:extent cx="4227140" cy="252374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1532" cy="2532336"/>
                    </a:xfrm>
                    <a:prstGeom prst="rect">
                      <a:avLst/>
                    </a:prstGeom>
                  </pic:spPr>
                </pic:pic>
              </a:graphicData>
            </a:graphic>
          </wp:inline>
        </w:drawing>
      </w:r>
    </w:p>
    <w:p w:rsidR="0094659E" w:rsidRPr="0094659E" w:rsidRDefault="005A76D0" w:rsidP="005A76D0">
      <w:pPr>
        <w:pStyle w:val="Caption"/>
        <w:rPr>
          <w:lang w:eastAsia="zh-TW"/>
        </w:rPr>
      </w:pPr>
      <w:r>
        <w:t xml:space="preserve">Figure </w:t>
      </w:r>
      <w:r>
        <w:fldChar w:fldCharType="begin"/>
      </w:r>
      <w:r>
        <w:instrText xml:space="preserve"> SEQ Figure \* ARABIC </w:instrText>
      </w:r>
      <w:r>
        <w:fldChar w:fldCharType="separate"/>
      </w:r>
      <w:r>
        <w:rPr>
          <w:noProof/>
        </w:rPr>
        <w:t>1</w:t>
      </w:r>
      <w:r>
        <w:fldChar w:fldCharType="end"/>
      </w:r>
      <w:r>
        <w:t xml:space="preserve"> Subspace rotation due to frequency selection fading &amp; frequency dependent interference</w:t>
      </w:r>
    </w:p>
    <w:p w:rsidR="0094659E" w:rsidRPr="0094659E" w:rsidRDefault="0094659E" w:rsidP="0094659E">
      <w:pPr>
        <w:rPr>
          <w:lang w:eastAsia="zh-TW"/>
        </w:rPr>
      </w:pPr>
    </w:p>
    <w:p w:rsidR="005A76D0" w:rsidRDefault="005A76D0" w:rsidP="005A76D0">
      <w:pPr>
        <w:pStyle w:val="Heading1"/>
      </w:pPr>
      <w:r>
        <w:t xml:space="preserve">Discussion on </w:t>
      </w:r>
      <w:r w:rsidR="00095DF8">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095DF8">
        <w:t xml:space="preserve"> handling</w:t>
      </w:r>
    </w:p>
    <w:p w:rsidR="00577DDC" w:rsidRDefault="00577DDC" w:rsidP="00577DDC">
      <w:pPr>
        <w:rPr>
          <w:lang w:val="en-US" w:eastAsia="zh-TW"/>
        </w:rPr>
      </w:pPr>
    </w:p>
    <w:p w:rsidR="00577DDC" w:rsidRPr="00E13523" w:rsidRDefault="00577DDC" w:rsidP="00577DDC">
      <w:pPr>
        <w:tabs>
          <w:tab w:val="center" w:pos="4800"/>
          <w:tab w:val="right" w:pos="9500"/>
        </w:tabs>
        <w:ind w:firstLine="720"/>
        <w:jc w:val="both"/>
        <w:rPr>
          <w:noProof/>
        </w:rPr>
      </w:pPr>
      <w:r w:rsidRPr="00E13523">
        <w:rPr>
          <w:noProof/>
        </w:rPr>
        <w:t xml:space="preserve">A rank </w:t>
      </w:r>
      <m:oMath>
        <m:r>
          <w:rPr>
            <w:rFonts w:ascii="Cambria Math" w:hAnsi="Cambria Math"/>
            <w:noProof/>
          </w:rPr>
          <m:t>R</m:t>
        </m:r>
      </m:oMath>
      <w:r w:rsidRPr="00E13523">
        <w:rPr>
          <w:noProof/>
        </w:rPr>
        <w:t xml:space="preserve"> linear combination precoder can be written as</w:t>
      </w:r>
    </w:p>
    <w:p w:rsidR="00577DDC" w:rsidRPr="00E13523" w:rsidRDefault="00577DDC" w:rsidP="00577DDC">
      <w:pPr>
        <w:tabs>
          <w:tab w:val="center" w:pos="4800"/>
          <w:tab w:val="right" w:pos="9500"/>
        </w:tabs>
        <w:ind w:firstLine="720"/>
        <w:jc w:val="both"/>
        <w:rPr>
          <w:noProof/>
        </w:rPr>
      </w:pPr>
    </w:p>
    <w:p w:rsidR="00577DDC" w:rsidRPr="00E13523" w:rsidRDefault="00577DDC" w:rsidP="00577DDC">
      <w:pPr>
        <w:tabs>
          <w:tab w:val="center" w:pos="4800"/>
          <w:tab w:val="right" w:pos="9500"/>
        </w:tabs>
        <w:ind w:firstLine="720"/>
        <w:rPr>
          <w:noProof/>
        </w:rPr>
      </w:pPr>
      <w:r w:rsidRPr="00E13523">
        <w:rPr>
          <w:noProof/>
        </w:rPr>
        <w:lastRenderedPageBreak/>
        <w:tab/>
      </w:r>
      <m:oMath>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r>
          <m:rPr>
            <m:sty m:val="p"/>
          </m:rPr>
          <w:rPr>
            <w:rFonts w:ascii="Cambria Math" w:hAnsi="Cambria Math"/>
            <w:noProof/>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
                  </m:e>
                </m:d>
              </m:e>
            </m:groupChr>
          </m:e>
          <m:lim>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lim>
        </m:limLow>
      </m:oMath>
    </w:p>
    <w:p w:rsidR="00577DDC" w:rsidRPr="00E13523" w:rsidRDefault="00577DDC" w:rsidP="00577DDC">
      <w:pPr>
        <w:tabs>
          <w:tab w:val="center" w:pos="4800"/>
          <w:tab w:val="right" w:pos="9500"/>
        </w:tabs>
        <w:jc w:val="both"/>
        <w:rPr>
          <w:noProof/>
        </w:rPr>
      </w:pPr>
      <w:r w:rsidRPr="00E13523">
        <w:rPr>
          <w:noProof/>
        </w:rPr>
        <w:t>Where</w:t>
      </w:r>
    </w:p>
    <w:p w:rsidR="00577DDC" w:rsidRPr="00E13523" w:rsidRDefault="00577DDC" w:rsidP="00577DDC">
      <w:pPr>
        <w:tabs>
          <w:tab w:val="center" w:pos="4800"/>
          <w:tab w:val="right" w:pos="9500"/>
        </w:tabs>
        <w:jc w:val="both"/>
        <w:rPr>
          <w:noProof/>
        </w:rPr>
      </w:pPr>
      <m:oMath>
        <m:r>
          <w:rPr>
            <w:rFonts w:ascii="Cambria Math" w:hAnsi="Cambria Math"/>
            <w:noProof/>
          </w:rPr>
          <m:t>B</m:t>
        </m:r>
        <m:r>
          <m:rPr>
            <m:sty m:val="p"/>
          </m:rPr>
          <w:rPr>
            <w:rFonts w:ascii="Cambria Math" w:hAnsi="Cambria Math"/>
            <w:noProof/>
          </w:rPr>
          <m:t>=</m:t>
        </m:r>
        <m:d>
          <m:dPr>
            <m:begChr m:val="["/>
            <m:endChr m:val="]"/>
            <m:ctrlPr>
              <w:rPr>
                <w:rFonts w:ascii="Cambria Math" w:hAnsi="Cambria Math"/>
              </w:rPr>
            </m:ctrlPr>
          </m:dPr>
          <m:e>
            <m:m>
              <m:mPr>
                <m:plcHide m:val="1"/>
                <m:mcs>
                  <m:mc>
                    <m:mcPr>
                      <m:count m:val="5"/>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r>
          <m:rPr>
            <m:sty m:val="p"/>
          </m:rPr>
          <w:rPr>
            <w:rFonts w:ascii="Cambria Math" w:hAnsi="Cambria Math"/>
            <w:noProof/>
          </w:rPr>
          <m:t>,</m:t>
        </m:r>
      </m:oMath>
      <w:r w:rsidRPr="00E13523">
        <w:rPr>
          <w:noProof/>
        </w:rPr>
        <w:t xml:space="preserve"> </w:t>
      </w:r>
      <m:oMath>
        <m:r>
          <w:rPr>
            <w:rFonts w:ascii="Cambria Math" w:hAnsi="Cambria Math"/>
            <w:noProof/>
          </w:rPr>
          <m:t>L</m:t>
        </m:r>
      </m:oMath>
      <w:r w:rsidRPr="00E13523">
        <w:rPr>
          <w:noProof/>
        </w:rPr>
        <w:t xml:space="preserve"> is the number of spatial beams per polarization, and </w:t>
      </w:r>
      <m:oMath>
        <m:sSub>
          <m:sSubPr>
            <m:ctrlPr>
              <w:rPr>
                <w:rFonts w:ascii="Cambria Math" w:hAnsi="Cambria Math"/>
              </w:rPr>
            </m:ctrlPr>
          </m:sSubPr>
          <m:e>
            <m:r>
              <w:rPr>
                <w:rFonts w:ascii="Cambria Math" w:hAnsi="Cambria Math"/>
                <w:noProof/>
              </w:rPr>
              <m:t>b</m:t>
            </m:r>
          </m:e>
          <m:sub>
            <m:r>
              <w:rPr>
                <w:rFonts w:ascii="Cambria Math" w:hAnsi="Cambria Math"/>
                <w:noProof/>
              </w:rPr>
              <m:t>i</m:t>
            </m:r>
          </m:sub>
        </m:sSub>
      </m:oMath>
      <w:r w:rsidRPr="00E13523">
        <w:rPr>
          <w:noProof/>
        </w:rPr>
        <w:t xml:space="preserve">, </w:t>
      </w:r>
      <m:oMath>
        <m:r>
          <m:rPr>
            <m:sty m:val="p"/>
          </m:rPr>
          <w:rPr>
            <w:rFonts w:ascii="Cambria Math" w:hAnsi="Cambria Math"/>
            <w:noProof/>
          </w:rPr>
          <m:t>1≤</m:t>
        </m:r>
        <m:r>
          <w:rPr>
            <w:rFonts w:ascii="Cambria Math" w:hAnsi="Cambria Math"/>
            <w:noProof/>
          </w:rPr>
          <m:t>i</m:t>
        </m:r>
        <m:r>
          <m:rPr>
            <m:sty m:val="p"/>
          </m:rPr>
          <w:rPr>
            <w:rFonts w:ascii="Cambria Math" w:hAnsi="Cambria Math"/>
            <w:noProof/>
          </w:rPr>
          <m:t>≤</m:t>
        </m:r>
        <m:r>
          <w:rPr>
            <w:rFonts w:ascii="Cambria Math" w:hAnsi="Cambria Math"/>
            <w:noProof/>
          </w:rPr>
          <m:t>L</m:t>
        </m:r>
      </m:oMath>
      <w:r w:rsidRPr="00E13523">
        <w:rPr>
          <w:noProof/>
        </w:rPr>
        <w:t xml:space="preserve"> are the spatial beams selected in a wideband fashion per polarization, and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 as in Rel-15 Type II CSI feedback;</w:t>
      </w:r>
    </w:p>
    <w:p w:rsidR="00577DDC" w:rsidRPr="00E13523" w:rsidRDefault="00577DDC" w:rsidP="00577DDC">
      <w:pPr>
        <w:tabs>
          <w:tab w:val="center" w:pos="4800"/>
          <w:tab w:val="right" w:pos="9500"/>
        </w:tabs>
        <w:jc w:val="both"/>
        <w:rPr>
          <w:noProof/>
        </w:rPr>
      </w:pPr>
    </w:p>
    <w:p w:rsidR="00577DDC" w:rsidRPr="00E13523" w:rsidRDefault="00577DDC" w:rsidP="00577DDC">
      <w:pPr>
        <w:tabs>
          <w:tab w:val="center" w:pos="4800"/>
          <w:tab w:val="right" w:pos="9500"/>
        </w:tabs>
        <w:rPr>
          <w:noProof/>
        </w:rPr>
      </w:pPr>
      <m:oMath>
        <m:r>
          <w:rPr>
            <w:rFonts w:ascii="Cambria Math" w:hAnsi="Cambria Math"/>
            <w:noProof/>
          </w:rPr>
          <m:t>r</m:t>
        </m:r>
      </m:oMath>
      <w:r w:rsidRPr="00E13523">
        <w:rPr>
          <w:noProof/>
        </w:rPr>
        <w:t xml:space="preserve"> is the spatial layer index, </w:t>
      </w:r>
      <m:oMath>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R</m:t>
        </m:r>
      </m:oMath>
      <w:r w:rsidRPr="00E13523">
        <w:rPr>
          <w:noProof/>
        </w:rPr>
        <w:t xml:space="preserve">, and </w:t>
      </w:r>
      <m:oMath>
        <m:r>
          <w:rPr>
            <w:rFonts w:ascii="Cambria Math" w:hAnsi="Cambria Math"/>
            <w:noProof/>
          </w:rPr>
          <m:t>f</m:t>
        </m:r>
      </m:oMath>
      <w:r w:rsidRPr="00E13523">
        <w:rPr>
          <w:noProof/>
        </w:rPr>
        <w:t xml:space="preserve"> is a frequency index (e.g. the subband index or PRB index),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rPr>
              <m:t>N</m:t>
            </m:r>
          </m:e>
          <m:sub>
            <m:r>
              <m:rPr>
                <m:sty m:val="p"/>
              </m:rPr>
              <w:rPr>
                <w:rFonts w:ascii="Cambria Math" w:hAnsi="Cambria Math"/>
                <w:noProof/>
              </w:rPr>
              <m:t>s</m:t>
            </m:r>
          </m:sub>
        </m:sSub>
      </m:oMath>
      <w:r w:rsidRPr="00E13523">
        <w:rPr>
          <w:noProof/>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oMath>
      <w:r w:rsidRPr="00E13523">
        <w:rPr>
          <w:noProof/>
        </w:rPr>
        <w:t xml:space="preserve"> is the total number of frequency units (sub-bands, PRBs etc) over which the CSI feedback is applicable, e.g. 16 or 18.</w:t>
      </w:r>
    </w:p>
    <w:p w:rsidR="00577DDC" w:rsidRDefault="00B65BF9" w:rsidP="00577DDC">
      <w:pPr>
        <w:tabs>
          <w:tab w:val="center" w:pos="4800"/>
          <w:tab w:val="right" w:pos="9500"/>
        </w:tabs>
        <w:jc w:val="both"/>
        <w:rPr>
          <w:b/>
          <w:bCs/>
          <w:noProof/>
        </w:rPr>
      </w:pPr>
      <w:r>
        <w:rPr>
          <w:noProof/>
        </w:rPr>
        <w:t xml:space="preserve"> </w:t>
      </w:r>
    </w:p>
    <w:p w:rsidR="00746261" w:rsidRPr="00746261" w:rsidRDefault="00746261" w:rsidP="00577DDC">
      <w:pPr>
        <w:tabs>
          <w:tab w:val="center" w:pos="4800"/>
          <w:tab w:val="right" w:pos="9500"/>
        </w:tabs>
        <w:jc w:val="both"/>
        <w:rPr>
          <w:bCs/>
          <w:noProof/>
        </w:rPr>
      </w:pPr>
      <w:r w:rsidRPr="00746261">
        <w:rPr>
          <w:bCs/>
          <w:noProof/>
        </w:rPr>
        <w:t xml:space="preserve">At </w:t>
      </w:r>
      <w:r>
        <w:rPr>
          <w:bCs/>
          <w:noProof/>
        </w:rPr>
        <w:t>the NR Ad Hoc meeting in Taipei (January 2019), the following agreement was reached:</w:t>
      </w:r>
    </w:p>
    <w:p w:rsidR="00746261" w:rsidRPr="00C85103" w:rsidRDefault="00746261" w:rsidP="00746261">
      <w:pPr>
        <w:rPr>
          <w:b/>
          <w:highlight w:val="green"/>
          <w:lang w:eastAsia="x-none"/>
        </w:rPr>
      </w:pPr>
      <w:r>
        <w:rPr>
          <w:noProof/>
        </w:rPr>
        <w:t xml:space="preserve"> </w:t>
      </w:r>
      <w:r w:rsidRPr="00C85103">
        <w:rPr>
          <w:b/>
          <w:highlight w:val="green"/>
          <w:lang w:eastAsia="x-none"/>
        </w:rPr>
        <w:t>Agreement</w:t>
      </w:r>
    </w:p>
    <w:p w:rsidR="00746261" w:rsidRPr="00C85103" w:rsidRDefault="00746261" w:rsidP="00746261">
      <w:pPr>
        <w:pStyle w:val="Style1"/>
        <w:spacing w:after="0" w:line="240" w:lineRule="auto"/>
        <w:ind w:firstLine="0"/>
        <w:rPr>
          <w:rFonts w:cs="Times New Roman"/>
          <w:lang w:val="en-US" w:eastAsia="ko-KR"/>
        </w:rPr>
      </w:pPr>
      <w:bookmarkStart w:id="4"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4.4pt" o:ole="">
            <v:imagedata r:id="rId12" o:title=""/>
          </v:shape>
          <o:OLEObject Type="Embed" ProgID="Equation.DSMT4" ShapeID="_x0000_i1025" DrawAspect="Content" ObjectID="_1618421143" r:id="rId13"/>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t>
      </w:r>
      <w:proofErr w:type="gramStart"/>
      <w:r w:rsidRPr="00C85103">
        <w:rPr>
          <w:rFonts w:cs="Times New Roman"/>
        </w:rPr>
        <w:t xml:space="preserve">when </w:t>
      </w:r>
      <w:proofErr w:type="gramEnd"/>
      <w:r w:rsidRPr="00C85103">
        <w:rPr>
          <w:rFonts w:cs="Times New Roman"/>
          <w:position w:val="-12"/>
        </w:rPr>
        <w:object w:dxaOrig="1400" w:dyaOrig="360">
          <v:shape id="_x0000_i1026" type="#_x0000_t75" style="width:1in;height:21.9pt" o:ole="">
            <v:imagedata r:id="rId14" o:title=""/>
          </v:shape>
          <o:OLEObject Type="Embed" ProgID="Equation.DSMT4" ShapeID="_x0000_i1026" DrawAspect="Content" ObjectID="_1618421144" r:id="rId15"/>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v:shape id="_x0000_i1027" type="#_x0000_t75" style="width:65.1pt;height:21.9pt" o:ole="">
            <v:imagedata r:id="rId16" o:title=""/>
          </v:shape>
          <o:OLEObject Type="Embed" ProgID="Equation.DSMT4" ShapeID="_x0000_i1027" DrawAspect="Content" ObjectID="_1618421145" r:id="rId17"/>
        </w:object>
      </w:r>
    </w:p>
    <w:bookmarkEnd w:id="4"/>
    <w:p w:rsidR="00746261" w:rsidRPr="00C85103" w:rsidRDefault="00746261" w:rsidP="00746261">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v:shape id="_x0000_i1028" type="#_x0000_t75" style="width:42.6pt;height:14.4pt" o:ole="">
            <v:imagedata r:id="rId12" o:title=""/>
          </v:shape>
          <o:OLEObject Type="Embed" ProgID="Equation.DSMT4" ShapeID="_x0000_i1028" DrawAspect="Content" ObjectID="_1618421146" r:id="rId18"/>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t>
      </w:r>
      <w:proofErr w:type="gramStart"/>
      <w:r w:rsidRPr="00C85103">
        <w:rPr>
          <w:rFonts w:cs="Times New Roman"/>
        </w:rPr>
        <w:t xml:space="preserve">when </w:t>
      </w:r>
      <w:proofErr w:type="gramEnd"/>
      <w:r w:rsidRPr="00C85103">
        <w:rPr>
          <w:rFonts w:cs="Times New Roman"/>
          <w:position w:val="-12"/>
        </w:rPr>
        <w:object w:dxaOrig="1400" w:dyaOrig="360">
          <v:shape id="_x0000_i1029" type="#_x0000_t75" style="width:1in;height:21.9pt" o:ole="">
            <v:imagedata r:id="rId19" o:title=""/>
          </v:shape>
          <o:OLEObject Type="Embed" ProgID="Equation.DSMT4" ShapeID="_x0000_i1029" DrawAspect="Content" ObjectID="_1618421147" r:id="rId20"/>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C85103">
        <w:rPr>
          <w:rFonts w:cs="Times New Roman"/>
          <w:lang w:val="en-US" w:eastAsia="ko-KR"/>
        </w:rPr>
        <w:t>downselect</w:t>
      </w:r>
      <w:proofErr w:type="spellEnd"/>
      <w:r w:rsidRPr="00C85103">
        <w:rPr>
          <w:rFonts w:cs="Times New Roman"/>
          <w:lang w:val="en-US" w:eastAsia="ko-KR"/>
        </w:rPr>
        <w:t xml:space="preserve"> among the following alternatives in RAN1#96</w:t>
      </w:r>
    </w:p>
    <w:p w:rsidR="00746261" w:rsidRPr="001F6821" w:rsidRDefault="00746261" w:rsidP="00746261">
      <w:pPr>
        <w:pStyle w:val="Style1"/>
        <w:numPr>
          <w:ilvl w:val="0"/>
          <w:numId w:val="43"/>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v:shape id="_x0000_i1030" type="#_x0000_t75" style="width:50.1pt;height:21.9pt" o:ole="">
            <v:imagedata r:id="rId21" o:title=""/>
          </v:shape>
          <o:OLEObject Type="Embed" ProgID="Equation.DSMT4" ShapeID="_x0000_i1030" DrawAspect="Content" ObjectID="_1618421148" r:id="rId22"/>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rsidR="00746261" w:rsidRPr="001F6821" w:rsidRDefault="00746261" w:rsidP="00746261">
      <w:pPr>
        <w:pStyle w:val="Style1"/>
        <w:numPr>
          <w:ilvl w:val="0"/>
          <w:numId w:val="43"/>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p>
    <w:p w:rsidR="00577DDC" w:rsidRDefault="00577DDC" w:rsidP="00577DDC">
      <w:pPr>
        <w:tabs>
          <w:tab w:val="center" w:pos="4800"/>
          <w:tab w:val="right" w:pos="9500"/>
        </w:tabs>
        <w:ind w:firstLine="720"/>
        <w:jc w:val="both"/>
        <w:rPr>
          <w:noProof/>
        </w:rPr>
      </w:pPr>
    </w:p>
    <w:p w:rsidR="0030155B" w:rsidRDefault="0030155B" w:rsidP="002109AF">
      <w:pPr>
        <w:tabs>
          <w:tab w:val="center" w:pos="4800"/>
          <w:tab w:val="right" w:pos="9500"/>
        </w:tabs>
        <w:jc w:val="both"/>
        <w:rPr>
          <w:noProof/>
        </w:rPr>
      </w:pPr>
      <w:r>
        <w:rPr>
          <w:noProof/>
        </w:rPr>
        <w:t>It is clear two alternatives</w:t>
      </w:r>
      <w:r w:rsidR="00B65BF9">
        <w:rPr>
          <w:noProof/>
        </w:rPr>
        <w:t xml:space="preserve"> (i.e. padding vs segmentation)</w:t>
      </w:r>
      <w:r>
        <w:rPr>
          <w:noProof/>
        </w:rPr>
        <w:t xml:space="preserve"> are to be downselected.</w:t>
      </w:r>
    </w:p>
    <w:p w:rsidR="00B65BF9" w:rsidRPr="00ED0AAD" w:rsidRDefault="00B65BF9" w:rsidP="00B65BF9">
      <w:pPr>
        <w:pStyle w:val="ListParagraph"/>
        <w:tabs>
          <w:tab w:val="center" w:pos="4800"/>
          <w:tab w:val="right" w:pos="9500"/>
        </w:tabs>
        <w:ind w:left="1440"/>
        <w:jc w:val="both"/>
        <w:rPr>
          <w:b/>
          <w:noProof/>
        </w:rPr>
      </w:pPr>
    </w:p>
    <w:p w:rsidR="00B65BF9" w:rsidRPr="00CA397B" w:rsidRDefault="00B65BF9" w:rsidP="00B65BF9">
      <w:pPr>
        <w:pStyle w:val="Heading2"/>
        <w:rPr>
          <w:noProof/>
        </w:rPr>
      </w:pPr>
      <w:r>
        <w:rPr>
          <w:noProof/>
        </w:rPr>
        <w:t>Candidate schemes for padding</w:t>
      </w:r>
    </w:p>
    <w:p w:rsidR="00577DDC" w:rsidRDefault="00577DDC" w:rsidP="00DB6CC2">
      <w:pPr>
        <w:tabs>
          <w:tab w:val="center" w:pos="4800"/>
          <w:tab w:val="right" w:pos="9500"/>
        </w:tabs>
        <w:ind w:firstLine="720"/>
        <w:jc w:val="both"/>
        <w:rPr>
          <w:noProof/>
        </w:rPr>
      </w:pPr>
      <w:r w:rsidRPr="00E13523">
        <w:rPr>
          <w:noProof/>
        </w:rPr>
        <w:t xml:space="preserve">If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746261">
        <w:rPr>
          <w:noProof/>
        </w:rPr>
        <w:t xml:space="preserve">&gt;13, </w:t>
      </w:r>
      <w:r w:rsidRPr="00E13523">
        <w:rPr>
          <w:noProof/>
        </w:rPr>
        <w:t xml:space="preserve"> then a pre-processing step is needed to pad some frequency units to segment </w:t>
      </w:r>
      <m:oMath>
        <m:r>
          <m:rPr>
            <m:sty m:val="p"/>
          </m:rPr>
          <w:rPr>
            <w:rFonts w:ascii="Cambria Math" w:hAnsi="Cambria Math"/>
            <w:noProof/>
          </w:rPr>
          <m:t>0</m:t>
        </m:r>
      </m:oMath>
      <w:r w:rsidRPr="00E13523">
        <w:rPr>
          <w:noProof/>
        </w:rPr>
        <w:t xml:space="preserve">, so the resulted number of frequency units is </w:t>
      </w:r>
      <m:oMath>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oMath>
      <w:r w:rsidRPr="00E13523">
        <w:rPr>
          <w:noProof/>
        </w:rPr>
        <w:t xml:space="preserve"> . </w:t>
      </w:r>
      <w:r w:rsidR="00746261">
        <w:rPr>
          <w:noProof/>
        </w:rPr>
        <w:t xml:space="preserve"> </w:t>
      </w:r>
    </w:p>
    <w:p w:rsidR="00577DDC" w:rsidRDefault="00577DDC" w:rsidP="00577DDC">
      <w:r>
        <w:t>Here we consider a number of options for padding as illustrated in Figure 2:</w:t>
      </w:r>
    </w:p>
    <w:p w:rsidR="00577DDC" w:rsidRDefault="00577DDC" w:rsidP="00577DDC">
      <w:pPr>
        <w:pStyle w:val="ListParagraph"/>
        <w:numPr>
          <w:ilvl w:val="0"/>
          <w:numId w:val="40"/>
        </w:numPr>
      </w:pPr>
      <w:r>
        <w:t xml:space="preserve">Alt 1-1: a few </w:t>
      </w:r>
      <w:proofErr w:type="spellStart"/>
      <w:r>
        <w:t>subband</w:t>
      </w:r>
      <w:proofErr w:type="spellEnd"/>
      <w:r>
        <w:t xml:space="preserve">(s) at the start and the end of the reporting band are copied and placed at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more specifically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at the start are copied and prepended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and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at the end are copied and appended to the subbands. </w:t>
      </w:r>
    </w:p>
    <w:p w:rsidR="00577DDC" w:rsidRDefault="00577DDC" w:rsidP="00577DDC">
      <w:pPr>
        <w:pStyle w:val="ListParagraph"/>
        <w:numPr>
          <w:ilvl w:val="0"/>
          <w:numId w:val="40"/>
        </w:numPr>
      </w:pPr>
      <w:r>
        <w:t xml:space="preserve">Alt. 1-3: a few </w:t>
      </w:r>
      <w:proofErr w:type="spellStart"/>
      <w:r>
        <w:t>subband</w:t>
      </w:r>
      <w:proofErr w:type="spellEnd"/>
      <w:r>
        <w:t xml:space="preserve">(s) at the start and the end of the reporting band are copied and placed, more specifically the first </w:t>
      </w:r>
      <w:proofErr w:type="spellStart"/>
      <w:r>
        <w:t>subband</w:t>
      </w:r>
      <w:proofErr w:type="spellEnd"/>
      <w:r>
        <w:t xml:space="preserve"> in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is copied and duplicated into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copies and prepended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and the last subband in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is copied and duplicated into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copies and appended to the </w:t>
      </w:r>
      <w:proofErr w:type="spellStart"/>
      <w:r>
        <w:t>subbands</w:t>
      </w:r>
      <w:proofErr w:type="spellEnd"/>
      <w:r>
        <w:t>;</w:t>
      </w:r>
    </w:p>
    <w:p w:rsidR="00577DDC" w:rsidRDefault="00577DDC" w:rsidP="00577DDC">
      <w:pPr>
        <w:pStyle w:val="ListParagraph"/>
        <w:numPr>
          <w:ilvl w:val="0"/>
          <w:numId w:val="40"/>
        </w:numPr>
      </w:pPr>
      <w:r>
        <w:lastRenderedPageBreak/>
        <w:t xml:space="preserve">Alt. 1-2: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and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(zeros for all coefficients) are appended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w:t>
      </w:r>
    </w:p>
    <w:p w:rsidR="00577DDC" w:rsidRDefault="00577DDC" w:rsidP="00577DDC">
      <w:pPr>
        <w:pStyle w:val="ListParagraph"/>
        <w:numPr>
          <w:ilvl w:val="0"/>
          <w:numId w:val="40"/>
        </w:numPr>
      </w:pPr>
      <w:r>
        <w:t xml:space="preserve">Alt. 1-4: Consider when DFT is applied to a sequence with a few tones, and sudden changes in phase/amplitude (e.g. between the first element and the last element in the sequence as they are adjacent with circular indexing) may result in many non-zero frequency components in the resulted sequence, smoothing the transition from one element to another element in the original sequence may help reduce the number of non-zero frequency components. From that, the padded CSI </w:t>
      </w:r>
      <w:proofErr w:type="spellStart"/>
      <w:r>
        <w:t>subbands</w:t>
      </w:r>
      <w:proofErr w:type="spellEnd"/>
      <w:r>
        <w:t xml:space="preserve"> consist of weighted combinations of the last </w:t>
      </w:r>
      <w:proofErr w:type="spellStart"/>
      <w:r>
        <w:t>subband</w:t>
      </w:r>
      <w:proofErr w:type="spellEnd"/>
      <w:r>
        <w:t xml:space="preserve"> and the first </w:t>
      </w:r>
      <w:proofErr w:type="spellStart"/>
      <w:r>
        <w:t>subband</w:t>
      </w:r>
      <w:proofErr w:type="spellEnd"/>
      <w:r>
        <w:t xml:space="preserve"> of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The weighted function can a raised cosine function.</w:t>
      </w:r>
    </w:p>
    <w:p w:rsidR="00577DDC" w:rsidRDefault="00577DDC" w:rsidP="00577DDC">
      <w:pPr>
        <w:pStyle w:val="ListParagraph"/>
        <w:numPr>
          <w:ilvl w:val="0"/>
          <w:numId w:val="40"/>
        </w:numPr>
      </w:pPr>
    </w:p>
    <w:p w:rsidR="00577DDC" w:rsidRDefault="00577DDC" w:rsidP="00577DDC">
      <w:pPr>
        <w:keepNext/>
      </w:pPr>
      <w:r w:rsidRPr="00B00460">
        <w:rPr>
          <w:noProof/>
          <w:lang w:val="en-US"/>
        </w:rPr>
        <w:drawing>
          <wp:inline distT="0" distB="0" distL="0" distR="0" wp14:anchorId="14DE7A28" wp14:editId="360114CB">
            <wp:extent cx="6122035" cy="32298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3229813"/>
                    </a:xfrm>
                    <a:prstGeom prst="rect">
                      <a:avLst/>
                    </a:prstGeom>
                    <a:noFill/>
                    <a:ln>
                      <a:noFill/>
                    </a:ln>
                  </pic:spPr>
                </pic:pic>
              </a:graphicData>
            </a:graphic>
          </wp:inline>
        </w:drawing>
      </w:r>
    </w:p>
    <w:p w:rsidR="00577DDC" w:rsidRDefault="00577DDC" w:rsidP="00577DDC">
      <w:pPr>
        <w:pStyle w:val="Caption"/>
      </w:pPr>
      <w:r>
        <w:t xml:space="preserve">Figure </w:t>
      </w:r>
      <w:r>
        <w:fldChar w:fldCharType="begin"/>
      </w:r>
      <w:r>
        <w:instrText xml:space="preserve"> SEQ Figure \* ARABIC </w:instrText>
      </w:r>
      <w:r>
        <w:fldChar w:fldCharType="separate"/>
      </w:r>
      <w:r w:rsidR="005A76D0">
        <w:rPr>
          <w:noProof/>
        </w:rPr>
        <w:t>2</w:t>
      </w:r>
      <w:r>
        <w:fldChar w:fldCharType="end"/>
      </w:r>
      <w:r>
        <w:t xml:space="preserve"> </w:t>
      </w:r>
      <w:r w:rsidR="00C57FF7">
        <w:t>Padding schemes with padding from both sides</w:t>
      </w:r>
    </w:p>
    <w:p w:rsidR="00577DDC" w:rsidRPr="00D74DCD" w:rsidRDefault="00577DDC" w:rsidP="00577DDC">
      <w:r>
        <w:t xml:space="preserve">From Figure 2, it can be seen that depending the number of padded </w:t>
      </w:r>
      <w:proofErr w:type="spellStart"/>
      <w:r>
        <w:t>subbands</w:t>
      </w:r>
      <w:proofErr w:type="spellEnd"/>
      <w:r>
        <w:t xml:space="preserve">, the </w:t>
      </w:r>
      <w:proofErr w:type="spellStart"/>
      <w:r>
        <w:t>gNB</w:t>
      </w:r>
      <w:proofErr w:type="spellEnd"/>
      <w:r>
        <w:t xml:space="preserve"> needs to discard a number of CSI </w:t>
      </w:r>
      <w:proofErr w:type="spellStart"/>
      <w:r>
        <w:t>subbands</w:t>
      </w:r>
      <w:proofErr w:type="spellEnd"/>
      <w:r>
        <w:t xml:space="preserve"> at the beginning of the reported CSI, </w:t>
      </w:r>
      <w:proofErr w:type="gramStart"/>
      <w:r>
        <w:t xml:space="preserve">so the PMI/CQI for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proofErr w:type="gramEnd"/>
      <w:r>
        <w:t xml:space="preserve"> subbands can be identified correctly. In another word, a mapping function is needed to map the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subbands. In Figure 3, instead of padding CSI subbands on both ends, all the padded subbands are appended to the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hence the first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subbands of the CSI report are for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w:t>
      </w:r>
      <w:proofErr w:type="spellStart"/>
      <w:r>
        <w:t>subbands</w:t>
      </w:r>
      <w:proofErr w:type="spellEnd"/>
      <w:r>
        <w:t>.</w:t>
      </w:r>
    </w:p>
    <w:p w:rsidR="00577DDC" w:rsidRDefault="00577DDC" w:rsidP="00577DDC">
      <w:pPr>
        <w:keepNext/>
      </w:pPr>
      <w:r w:rsidRPr="00D74DCD">
        <w:rPr>
          <w:noProof/>
          <w:lang w:val="en-US"/>
        </w:rPr>
        <w:lastRenderedPageBreak/>
        <w:drawing>
          <wp:inline distT="0" distB="0" distL="0" distR="0" wp14:anchorId="6287756D" wp14:editId="01B0D3F5">
            <wp:extent cx="6122035" cy="3349643"/>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49643"/>
                    </a:xfrm>
                    <a:prstGeom prst="rect">
                      <a:avLst/>
                    </a:prstGeom>
                    <a:noFill/>
                    <a:ln>
                      <a:noFill/>
                    </a:ln>
                  </pic:spPr>
                </pic:pic>
              </a:graphicData>
            </a:graphic>
          </wp:inline>
        </w:drawing>
      </w:r>
    </w:p>
    <w:p w:rsidR="00577DDC" w:rsidRPr="00D74DCD" w:rsidRDefault="00577DDC" w:rsidP="00577DDC">
      <w:pPr>
        <w:pStyle w:val="Caption"/>
      </w:pPr>
      <w:r>
        <w:t xml:space="preserve">Figure </w:t>
      </w:r>
      <w:r>
        <w:fldChar w:fldCharType="begin"/>
      </w:r>
      <w:r>
        <w:instrText xml:space="preserve"> SEQ Figure \* ARABIC </w:instrText>
      </w:r>
      <w:r>
        <w:fldChar w:fldCharType="separate"/>
      </w:r>
      <w:r w:rsidR="005A76D0">
        <w:rPr>
          <w:noProof/>
        </w:rPr>
        <w:t>3</w:t>
      </w:r>
      <w:r>
        <w:fldChar w:fldCharType="end"/>
      </w:r>
      <w:r>
        <w:t xml:space="preserve"> Design choices </w:t>
      </w:r>
      <w:r w:rsidR="00DB6CC2">
        <w:t>with padding on a single side</w:t>
      </w:r>
    </w:p>
    <w:p w:rsidR="00577DDC" w:rsidRDefault="00577DDC" w:rsidP="00577DDC">
      <w:pPr>
        <w:pStyle w:val="ListParagraph"/>
      </w:pPr>
      <w:r>
        <w:t>Here we provide more details on Alt. 1-4b:</w:t>
      </w:r>
    </w:p>
    <w:p w:rsidR="00577DDC" w:rsidRDefault="00577DDC" w:rsidP="00577DDC">
      <w:pPr>
        <w:pStyle w:val="ListParagraph"/>
        <w:numPr>
          <w:ilvl w:val="0"/>
          <w:numId w:val="42"/>
        </w:numPr>
      </w:pPr>
      <w:r>
        <w:t xml:space="preserve">Let the precoding coefficient of the first </w:t>
      </w:r>
      <w:proofErr w:type="spellStart"/>
      <w:r>
        <w:t>subband</w:t>
      </w:r>
      <w:proofErr w:type="spellEnd"/>
      <w:r>
        <w:t xml:space="preserve"> in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be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w:t>
      </w:r>
    </w:p>
    <w:p w:rsidR="00577DDC" w:rsidRDefault="00577DDC" w:rsidP="00577DDC">
      <w:pPr>
        <w:pStyle w:val="ListParagraph"/>
        <w:numPr>
          <w:ilvl w:val="0"/>
          <w:numId w:val="42"/>
        </w:numPr>
      </w:pPr>
      <w:r>
        <w:t xml:space="preserve">Let the precoding coefficient of the last </w:t>
      </w:r>
      <w:proofErr w:type="spellStart"/>
      <w:r>
        <w:t>subband</w:t>
      </w:r>
      <w:proofErr w:type="spellEnd"/>
      <w:r>
        <w:t xml:space="preserve"> in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be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w:t>
      </w:r>
    </w:p>
    <w:p w:rsidR="00577DDC" w:rsidRDefault="00577DDC" w:rsidP="00577DDC">
      <w:pPr>
        <w:pStyle w:val="ListParagraph"/>
        <w:numPr>
          <w:ilvl w:val="0"/>
          <w:numId w:val="42"/>
        </w:numPr>
      </w:pPr>
      <w:r>
        <w:t xml:space="preserve">Then the assumed precoding coefficient for </w:t>
      </w:r>
      <w:proofErr w:type="spellStart"/>
      <w:r>
        <w:t>subband</w:t>
      </w:r>
      <w:proofErr w:type="spellEnd"/>
      <w:r>
        <w:t xml:space="preserve"> </w:t>
      </w:r>
      <m:oMath>
        <m:r>
          <w:rPr>
            <w:rFonts w:ascii="Cambria Math" w:hAnsi="Cambria Math"/>
          </w:rPr>
          <m:t xml:space="preserve">k, </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&lt;k≤</m:t>
        </m:r>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is given by </w:t>
      </w:r>
      <m:oMath>
        <m:r>
          <w:rPr>
            <w:rFonts w:ascii="Cambria Math" w:hAnsi="Cambria Math"/>
          </w:rPr>
          <m:t>f</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e>
        </m:d>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 xml:space="preserve"> </m:t>
        </m:r>
        <m:r>
          <w:rPr>
            <w:rFonts w:ascii="Cambria Math" w:hAnsi="Cambria Math"/>
          </w:rPr>
          <m:t>g</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oMath>
    </w:p>
    <w:p w:rsidR="00577DDC" w:rsidRDefault="00577DDC" w:rsidP="00577DDC">
      <w:pPr>
        <w:pStyle w:val="ListParagraph"/>
        <w:numPr>
          <w:ilvl w:val="1"/>
          <w:numId w:val="42"/>
        </w:numPr>
      </w:pPr>
      <w:r>
        <w:t xml:space="preserve">where </w:t>
      </w: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 1≤d≤</m:t>
        </m:r>
        <m:sSub>
          <m:sSubPr>
            <m:ctrlPr>
              <w:rPr>
                <w:rFonts w:ascii="Cambria Math" w:hAnsi="Cambria Math"/>
                <w:i/>
              </w:rPr>
            </m:ctrlPr>
          </m:sSubPr>
          <m:e>
            <m:r>
              <m:rPr>
                <m:sty m:val="p"/>
              </m:rPr>
              <w:rPr>
                <w:rFonts w:ascii="Cambria Math" w:hAnsi="Cambria Math"/>
              </w:rPr>
              <m:t>Δ</m:t>
            </m:r>
            <m:r>
              <w:rPr>
                <w:rFonts w:ascii="Cambria Math" w:hAnsi="Cambria Math"/>
              </w:rPr>
              <m:t xml:space="preserve">,   </m:t>
            </m:r>
            <m:r>
              <m:rPr>
                <m:sty m:val="p"/>
              </m:rPr>
              <w:rPr>
                <w:rFonts w:ascii="Cambria Math" w:hAnsi="Cambria Math"/>
              </w:rPr>
              <m:t>Δ</m:t>
            </m:r>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oMath>
      <w:r>
        <w:t xml:space="preserve">is a weighting function, with </w:t>
      </w:r>
      <m:oMath>
        <m:r>
          <w:rPr>
            <w:rFonts w:ascii="Cambria Math" w:hAnsi="Cambria Math"/>
          </w:rPr>
          <m:t>0≤f</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≤1</m:t>
        </m:r>
      </m:oMath>
      <w:r>
        <w:t xml:space="preserve"> for </w:t>
      </w:r>
      <m:oMath>
        <m:r>
          <w:rPr>
            <w:rFonts w:ascii="Cambria Math" w:hAnsi="Cambria Math"/>
          </w:rPr>
          <m:t>d; 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 1≤d≤</m:t>
        </m:r>
        <m:sSub>
          <m:sSubPr>
            <m:ctrlPr>
              <w:rPr>
                <w:rFonts w:ascii="Cambria Math" w:hAnsi="Cambria Math"/>
                <w:i/>
              </w:rPr>
            </m:ctrlPr>
          </m:sSubPr>
          <m:e>
            <m:r>
              <m:rPr>
                <m:sty m:val="p"/>
              </m:rPr>
              <w:rPr>
                <w:rFonts w:ascii="Cambria Math" w:hAnsi="Cambria Math"/>
              </w:rPr>
              <m:t>Δ</m:t>
            </m:r>
            <m:r>
              <w:rPr>
                <w:rFonts w:ascii="Cambria Math" w:hAnsi="Cambria Math"/>
              </w:rPr>
              <m:t xml:space="preserve">,   </m:t>
            </m:r>
            <m:r>
              <m:rPr>
                <m:sty m:val="p"/>
              </m:rPr>
              <w:rPr>
                <w:rFonts w:ascii="Cambria Math" w:hAnsi="Cambria Math"/>
              </w:rPr>
              <m:t>Δ</m:t>
            </m:r>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oMath>
      <w:r>
        <w:t xml:space="preserve">is a weighting function, with </w:t>
      </w:r>
      <m:oMath>
        <m:r>
          <w:rPr>
            <w:rFonts w:ascii="Cambria Math" w:hAnsi="Cambria Math"/>
          </w:rPr>
          <m:t>0≤g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≤1,</m:t>
        </m:r>
      </m:oMath>
      <w:r>
        <w:t xml:space="preserve"> for all </w:t>
      </w:r>
      <m:oMath>
        <m:r>
          <w:rPr>
            <w:rFonts w:ascii="Cambria Math" w:hAnsi="Cambria Math"/>
          </w:rPr>
          <m:t>d;</m:t>
        </m:r>
      </m:oMath>
    </w:p>
    <w:p w:rsidR="00577DDC" w:rsidRPr="003B096D" w:rsidRDefault="00577DDC" w:rsidP="00577DDC">
      <w:pPr>
        <w:pStyle w:val="ListParagraph"/>
        <w:numPr>
          <w:ilvl w:val="1"/>
          <w:numId w:val="42"/>
        </w:numPr>
        <w:tabs>
          <w:tab w:val="center" w:pos="4800"/>
          <w:tab w:val="right" w:pos="9500"/>
        </w:tabs>
        <w:jc w:val="both"/>
        <w:rPr>
          <w:b/>
          <w:noProof/>
        </w:rPr>
      </w:pP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oMath>
      <w:r>
        <w:rPr>
          <w:noProof/>
        </w:rPr>
        <w:t xml:space="preserve"> and </w:t>
      </w:r>
      <m:oMath>
        <m:r>
          <w:rPr>
            <w:rFonts w:ascii="Cambria Math" w:hAnsi="Cambria Math"/>
          </w:rPr>
          <m:t>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 xml:space="preserve"> </m:t>
        </m:r>
      </m:oMath>
      <w:r>
        <w:rPr>
          <w:noProof/>
        </w:rPr>
        <w:t xml:space="preserve">can be used to create tapering/weighting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w:t>
      </w:r>
    </w:p>
    <w:p w:rsidR="00577DDC" w:rsidRPr="008F4648" w:rsidRDefault="00577DDC" w:rsidP="00577DDC">
      <w:pPr>
        <w:pStyle w:val="ListParagraph"/>
        <w:numPr>
          <w:ilvl w:val="1"/>
          <w:numId w:val="42"/>
        </w:numPr>
        <w:tabs>
          <w:tab w:val="center" w:pos="4800"/>
          <w:tab w:val="right" w:pos="9500"/>
        </w:tabs>
        <w:jc w:val="both"/>
        <w:rPr>
          <w:b/>
          <w:noProof/>
        </w:rPr>
      </w:pPr>
      <w:r>
        <w:rPr>
          <w:noProof/>
        </w:rPr>
        <w:t xml:space="preserve">One can require </w:t>
      </w:r>
      <m:oMath>
        <m:r>
          <w:rPr>
            <w:rFonts w:ascii="Cambria Math" w:hAnsi="Cambria Math"/>
          </w:rPr>
          <m:t>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=f(</m:t>
        </m:r>
        <m:r>
          <m:rPr>
            <m:sty m:val="p"/>
          </m:rPr>
          <w:rPr>
            <w:rFonts w:ascii="Cambria Math" w:hAnsi="Cambria Math"/>
          </w:rPr>
          <m:t>Δ</m:t>
        </m:r>
        <m:r>
          <w:rPr>
            <w:rFonts w:ascii="Cambria Math" w:hAnsi="Cambria Math"/>
          </w:rPr>
          <m:t>-d+1,</m:t>
        </m:r>
        <m:r>
          <m:rPr>
            <m:sty m:val="p"/>
          </m:rPr>
          <w:rPr>
            <w:rFonts w:ascii="Cambria Math" w:hAnsi="Cambria Math"/>
          </w:rPr>
          <m:t>Δ</m:t>
        </m:r>
        <m:r>
          <w:rPr>
            <w:rFonts w:ascii="Cambria Math" w:hAnsi="Cambria Math"/>
          </w:rPr>
          <m:t>)</m:t>
        </m:r>
      </m:oMath>
      <w:r>
        <w:rPr>
          <w:noProof/>
        </w:rPr>
        <w:t xml:space="preserve"> to simplify the design.</w:t>
      </w:r>
    </w:p>
    <w:p w:rsidR="00577DDC" w:rsidRDefault="00577DDC" w:rsidP="00577DDC">
      <w:pPr>
        <w:pStyle w:val="ListParagraph"/>
        <w:numPr>
          <w:ilvl w:val="1"/>
          <w:numId w:val="42"/>
        </w:numPr>
        <w:tabs>
          <w:tab w:val="center" w:pos="4800"/>
          <w:tab w:val="right" w:pos="9500"/>
        </w:tabs>
        <w:jc w:val="both"/>
        <w:rPr>
          <w:noProof/>
        </w:rPr>
      </w:pPr>
      <w:r>
        <w:rPr>
          <w:noProof/>
        </w:rPr>
        <w:t xml:space="preserve">The raised cosine function can be used for </w:t>
      </w: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oMath>
      <w:r>
        <w:rPr>
          <w:noProof/>
        </w:rPr>
        <w:t>:</w:t>
      </w:r>
    </w:p>
    <w:p w:rsidR="00577DDC" w:rsidRPr="00626B75" w:rsidRDefault="00577DDC" w:rsidP="00577DDC">
      <w:pPr>
        <w:pStyle w:val="ListParagraph"/>
        <w:numPr>
          <w:ilvl w:val="2"/>
          <w:numId w:val="42"/>
        </w:numPr>
        <w:tabs>
          <w:tab w:val="center" w:pos="4800"/>
          <w:tab w:val="right" w:pos="9500"/>
        </w:tabs>
        <w:jc w:val="both"/>
        <w:rPr>
          <w:noProof/>
        </w:rPr>
      </w:pPr>
      <w:r>
        <w:rPr>
          <w:noProof/>
        </w:rPr>
        <w:t xml:space="preserve">If </w:t>
      </w:r>
      <m:oMath>
        <m:r>
          <w:rPr>
            <w:rFonts w:ascii="Cambria Math" w:hAnsi="Cambria Math"/>
            <w:noProof/>
          </w:rPr>
          <m:t>d≤</m:t>
        </m:r>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 f</m:t>
        </m:r>
        <m:d>
          <m:dPr>
            <m:ctrlPr>
              <w:rPr>
                <w:rFonts w:ascii="Cambria Math" w:hAnsi="Cambria Math"/>
                <w:i/>
                <w:noProof/>
              </w:rPr>
            </m:ctrlPr>
          </m:dPr>
          <m:e>
            <m:r>
              <w:rPr>
                <w:rFonts w:ascii="Cambria Math" w:hAnsi="Cambria Math"/>
                <w:noProof/>
              </w:rPr>
              <m:t>d,</m:t>
            </m:r>
            <m:r>
              <m:rPr>
                <m:sty m:val="p"/>
              </m:rPr>
              <w:rPr>
                <w:rFonts w:ascii="Cambria Math" w:hAnsi="Cambria Math"/>
                <w:noProof/>
              </w:rPr>
              <m:t>Δ</m:t>
            </m:r>
          </m:e>
        </m:d>
        <m:r>
          <w:rPr>
            <w:rFonts w:ascii="Cambria Math" w:hAnsi="Cambria Math"/>
            <w:noProof/>
          </w:rPr>
          <m:t>=1;</m:t>
        </m:r>
      </m:oMath>
    </w:p>
    <w:p w:rsidR="00577DDC" w:rsidRDefault="00577DDC" w:rsidP="00577DDC">
      <w:pPr>
        <w:pStyle w:val="ListParagraph"/>
        <w:numPr>
          <w:ilvl w:val="2"/>
          <w:numId w:val="42"/>
        </w:numPr>
        <w:tabs>
          <w:tab w:val="center" w:pos="4800"/>
          <w:tab w:val="right" w:pos="9500"/>
        </w:tabs>
        <w:jc w:val="both"/>
        <w:rPr>
          <w:noProof/>
        </w:rPr>
      </w:pPr>
      <w:r>
        <w:rPr>
          <w:noProof/>
        </w:rPr>
        <w:t xml:space="preserve">If </w:t>
      </w:r>
      <m:oMath>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&lt;</m:t>
        </m:r>
      </m:oMath>
      <w:r>
        <w:rPr>
          <w:noProof/>
        </w:rPr>
        <w:t xml:space="preserve"> </w:t>
      </w:r>
      <m:oMath>
        <m:r>
          <w:rPr>
            <w:rFonts w:ascii="Cambria Math" w:hAnsi="Cambria Math"/>
            <w:noProof/>
          </w:rPr>
          <m:t>d≤</m:t>
        </m:r>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  f</m:t>
        </m:r>
        <m:d>
          <m:dPr>
            <m:ctrlPr>
              <w:rPr>
                <w:rFonts w:ascii="Cambria Math" w:hAnsi="Cambria Math"/>
                <w:i/>
                <w:noProof/>
              </w:rPr>
            </m:ctrlPr>
          </m:dPr>
          <m:e>
            <m:r>
              <w:rPr>
                <w:rFonts w:ascii="Cambria Math" w:hAnsi="Cambria Math"/>
                <w:noProof/>
              </w:rPr>
              <m:t>d,</m:t>
            </m:r>
            <m:r>
              <m:rPr>
                <m:sty m:val="p"/>
              </m:rPr>
              <w:rPr>
                <w:rFonts w:ascii="Cambria Math" w:hAnsi="Cambria Math"/>
                <w:noProof/>
              </w:rPr>
              <m:t>Δ</m:t>
            </m:r>
          </m:e>
        </m:d>
        <m:r>
          <w:rPr>
            <w:rFonts w:ascii="Cambria Math" w:hAnsi="Cambria Math"/>
            <w:noProof/>
          </w:rPr>
          <m:t>=</m:t>
        </m:r>
        <m:f>
          <m:fPr>
            <m:ctrlPr>
              <w:rPr>
                <w:rFonts w:ascii="Cambria Math" w:hAnsi="Cambria Math"/>
                <w:i/>
                <w:noProof/>
              </w:rPr>
            </m:ctrlPr>
          </m:fPr>
          <m:num>
            <m:r>
              <w:rPr>
                <w:rFonts w:ascii="Cambria Math" w:hAnsi="Cambria Math"/>
                <w:noProof/>
              </w:rPr>
              <m:t>1</m:t>
            </m:r>
          </m:num>
          <m:den>
            <m:r>
              <w:rPr>
                <w:rFonts w:ascii="Cambria Math" w:hAnsi="Cambria Math"/>
                <w:noProof/>
              </w:rPr>
              <m:t>2</m:t>
            </m:r>
          </m:den>
        </m:f>
        <m:r>
          <w:rPr>
            <w:rFonts w:ascii="Cambria Math" w:hAnsi="Cambria Math"/>
            <w:noProof/>
          </w:rPr>
          <m:t>[1+</m:t>
        </m:r>
        <m:r>
          <m:rPr>
            <m:sty m:val="p"/>
          </m:rPr>
          <w:rPr>
            <w:rFonts w:ascii="Cambria Math" w:hAnsi="Cambria Math"/>
            <w:noProof/>
          </w:rPr>
          <m:t>cos⁡</m:t>
        </m:r>
        <m:r>
          <w:rPr>
            <w:rFonts w:ascii="Cambria Math" w:hAnsi="Cambria Math"/>
            <w:noProof/>
          </w:rPr>
          <m:t>(</m:t>
        </m:r>
        <m:f>
          <m:fPr>
            <m:ctrlPr>
              <w:rPr>
                <w:rFonts w:ascii="Cambria Math" w:hAnsi="Cambria Math"/>
                <w:i/>
                <w:noProof/>
              </w:rPr>
            </m:ctrlPr>
          </m:fPr>
          <m:num>
            <m:r>
              <w:rPr>
                <w:rFonts w:ascii="Cambria Math" w:hAnsi="Cambria Math"/>
                <w:noProof/>
              </w:rPr>
              <m:t>π</m:t>
            </m:r>
          </m:num>
          <m:den>
            <m:r>
              <w:rPr>
                <w:rFonts w:ascii="Cambria Math" w:hAnsi="Cambria Math"/>
                <w:noProof/>
              </w:rPr>
              <m:t>β</m:t>
            </m:r>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den>
        </m:f>
        <m:d>
          <m:dPr>
            <m:ctrlPr>
              <w:rPr>
                <w:rFonts w:ascii="Cambria Math" w:hAnsi="Cambria Math"/>
                <w:i/>
                <w:noProof/>
              </w:rPr>
            </m:ctrlPr>
          </m:dPr>
          <m:e>
            <m:r>
              <w:rPr>
                <w:rFonts w:ascii="Cambria Math" w:hAnsi="Cambria Math"/>
                <w:noProof/>
              </w:rPr>
              <m:t>d-</m:t>
            </m:r>
            <m:f>
              <m:fPr>
                <m:ctrlPr>
                  <w:rPr>
                    <w:rFonts w:ascii="Cambria Math" w:hAnsi="Cambria Math"/>
                    <w:noProof/>
                  </w:rPr>
                </m:ctrlPr>
              </m:fPr>
              <m:num>
                <m:r>
                  <w:rPr>
                    <w:rFonts w:ascii="Cambria Math" w:hAnsi="Cambria Math"/>
                    <w:noProof/>
                  </w:rPr>
                  <m:t>1-</m:t>
                </m:r>
                <m:r>
                  <m:rPr>
                    <m:sty m:val="p"/>
                  </m:rPr>
                  <w:rPr>
                    <w:rFonts w:ascii="Cambria Math" w:hAnsi="Cambria Math"/>
                    <w:noProof/>
                  </w:rPr>
                  <m:t>β</m:t>
                </m:r>
                <m:ctrlPr>
                  <w:rPr>
                    <w:rFonts w:ascii="Cambria Math" w:hAnsi="Cambria Math"/>
                    <w:i/>
                    <w:noProof/>
                  </w:rPr>
                </m:ctrlPr>
              </m:num>
              <m:den>
                <m:r>
                  <m:rPr>
                    <m:sty m:val="p"/>
                  </m:rP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e>
        </m:d>
        <m:r>
          <w:rPr>
            <w:rFonts w:ascii="Cambria Math" w:hAnsi="Cambria Math"/>
            <w:noProof/>
          </w:rPr>
          <m:t>)]</m:t>
        </m:r>
      </m:oMath>
      <w:r>
        <w:rPr>
          <w:noProof/>
        </w:rPr>
        <w:t>;</w:t>
      </w:r>
    </w:p>
    <w:p w:rsidR="00577DDC" w:rsidRDefault="00577DDC" w:rsidP="00577DDC">
      <w:pPr>
        <w:pStyle w:val="ListParagraph"/>
        <w:numPr>
          <w:ilvl w:val="2"/>
          <w:numId w:val="42"/>
        </w:numPr>
        <w:tabs>
          <w:tab w:val="center" w:pos="4800"/>
          <w:tab w:val="right" w:pos="9500"/>
        </w:tabs>
        <w:jc w:val="both"/>
        <w:rPr>
          <w:noProof/>
        </w:rPr>
      </w:pPr>
      <w:r>
        <w:rPr>
          <w:noProof/>
        </w:rPr>
        <w:t xml:space="preserve">If </w:t>
      </w:r>
      <m:oMath>
        <m:r>
          <w:rPr>
            <w:rFonts w:ascii="Cambria Math" w:hAnsi="Cambria Math"/>
            <w:noProof/>
          </w:rPr>
          <m:t>d&gt;</m:t>
        </m:r>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m:t>
        </m:r>
      </m:oMath>
      <w:r>
        <w:rPr>
          <w:noProof/>
        </w:rPr>
        <w:t xml:space="preserve"> </w:t>
      </w:r>
      <m:oMath>
        <m:r>
          <w:rPr>
            <w:rFonts w:ascii="Cambria Math" w:hAnsi="Cambria Math"/>
            <w:noProof/>
          </w:rPr>
          <m:t>f</m:t>
        </m:r>
        <m:d>
          <m:dPr>
            <m:ctrlPr>
              <w:rPr>
                <w:rFonts w:ascii="Cambria Math" w:hAnsi="Cambria Math"/>
                <w:i/>
                <w:noProof/>
              </w:rPr>
            </m:ctrlPr>
          </m:dPr>
          <m:e>
            <m:r>
              <w:rPr>
                <w:rFonts w:ascii="Cambria Math" w:hAnsi="Cambria Math"/>
                <w:noProof/>
              </w:rPr>
              <m:t>d,</m:t>
            </m:r>
            <m:r>
              <m:rPr>
                <m:sty m:val="p"/>
              </m:rPr>
              <w:rPr>
                <w:rFonts w:ascii="Cambria Math" w:hAnsi="Cambria Math"/>
                <w:noProof/>
              </w:rPr>
              <m:t>Δ</m:t>
            </m:r>
          </m:e>
        </m:d>
        <m:r>
          <w:rPr>
            <w:rFonts w:ascii="Cambria Math" w:hAnsi="Cambria Math"/>
            <w:noProof/>
          </w:rPr>
          <m:t>=0.</m:t>
        </m:r>
      </m:oMath>
    </w:p>
    <w:p w:rsidR="00577DDC" w:rsidRDefault="00577DDC" w:rsidP="00577DDC">
      <w:pPr>
        <w:pStyle w:val="ListParagraph"/>
        <w:numPr>
          <w:ilvl w:val="2"/>
          <w:numId w:val="42"/>
        </w:numPr>
        <w:tabs>
          <w:tab w:val="center" w:pos="4800"/>
          <w:tab w:val="right" w:pos="9500"/>
        </w:tabs>
        <w:jc w:val="both"/>
        <w:rPr>
          <w:noProof/>
        </w:rPr>
      </w:pPr>
      <m:oMath>
        <m:r>
          <w:rPr>
            <w:rFonts w:ascii="Cambria Math" w:hAnsi="Cambria Math"/>
            <w:noProof/>
          </w:rPr>
          <m:t xml:space="preserve">If β=1, </m:t>
        </m:r>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d</m:t>
                    </m:r>
                  </m:num>
                  <m:den>
                    <m:r>
                      <m:rPr>
                        <m:sty m:val="p"/>
                      </m:rPr>
                      <w:rPr>
                        <w:rFonts w:ascii="Cambria Math" w:hAnsi="Cambria Math"/>
                      </w:rPr>
                      <m:t>Δ</m:t>
                    </m:r>
                    <m:r>
                      <w:rPr>
                        <w:rFonts w:ascii="Cambria Math" w:hAnsi="Cambria Math"/>
                      </w:rPr>
                      <m:t>+1</m:t>
                    </m:r>
                  </m:den>
                </m:f>
                <m:r>
                  <w:rPr>
                    <w:rFonts w:ascii="Cambria Math" w:hAnsi="Cambria Math"/>
                  </w:rPr>
                  <m:t>×π</m:t>
                </m:r>
              </m:e>
            </m:d>
          </m:e>
        </m:func>
        <m:r>
          <w:rPr>
            <w:rFonts w:ascii="Cambria Math" w:hAnsi="Cambria Math"/>
          </w:rPr>
          <m:t>).</m:t>
        </m:r>
      </m:oMath>
      <w:r>
        <w:rPr>
          <w:noProof/>
        </w:rPr>
        <w:t xml:space="preserve"> </w:t>
      </w:r>
    </w:p>
    <w:p w:rsidR="00577DDC" w:rsidRDefault="00577DDC" w:rsidP="00577DDC">
      <w:pPr>
        <w:tabs>
          <w:tab w:val="center" w:pos="4800"/>
          <w:tab w:val="right" w:pos="9500"/>
        </w:tabs>
        <w:ind w:left="1080"/>
        <w:jc w:val="both"/>
        <w:rPr>
          <w:noProof/>
        </w:rPr>
      </w:pPr>
    </w:p>
    <w:p w:rsidR="00577DDC" w:rsidRPr="008F4648" w:rsidRDefault="00577DDC" w:rsidP="00577DDC">
      <w:pPr>
        <w:tabs>
          <w:tab w:val="center" w:pos="4800"/>
          <w:tab w:val="right" w:pos="9500"/>
        </w:tabs>
        <w:ind w:left="1080"/>
        <w:jc w:val="both"/>
        <w:rPr>
          <w:noProof/>
        </w:rPr>
      </w:pPr>
      <w:r>
        <w:rPr>
          <w:noProof/>
        </w:rPr>
        <w:t xml:space="preserve">Other design choices are also possible: denote </w:t>
      </w: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oMath>
      <w:r>
        <w:rPr>
          <w:noProof/>
        </w:rPr>
        <w:t xml:space="preserve"> as </w:t>
      </w:r>
      <m:oMath>
        <m:sSub>
          <m:sSubPr>
            <m:ctrlPr>
              <w:rPr>
                <w:rFonts w:ascii="Cambria Math" w:hAnsi="Cambria Math"/>
                <w:i/>
                <w:noProof/>
              </w:rPr>
            </m:ctrlPr>
          </m:sSubPr>
          <m:e>
            <m:r>
              <w:rPr>
                <w:rFonts w:ascii="Cambria Math" w:hAnsi="Cambria Math"/>
                <w:noProof/>
              </w:rPr>
              <m:t>α</m:t>
            </m:r>
          </m:e>
          <m:sub>
            <m:r>
              <w:rPr>
                <w:rFonts w:ascii="Cambria Math" w:hAnsi="Cambria Math"/>
                <w:noProof/>
              </w:rPr>
              <m:t>d</m:t>
            </m:r>
          </m:sub>
        </m:sSub>
        <m:r>
          <w:rPr>
            <w:rFonts w:ascii="Cambria Math" w:hAnsi="Cambria Math"/>
            <w:noProof/>
          </w:rPr>
          <m:t>,d=1,…,</m:t>
        </m:r>
        <m:r>
          <m:rPr>
            <m:sty m:val="p"/>
          </m:rPr>
          <w:rPr>
            <w:rFonts w:ascii="Cambria Math" w:hAnsi="Cambria Math"/>
            <w:noProof/>
          </w:rPr>
          <m:t>Δ</m:t>
        </m:r>
        <m:r>
          <w:rPr>
            <w:rFonts w:ascii="Cambria Math" w:hAnsi="Cambria Math"/>
            <w:noProof/>
          </w:rPr>
          <m:t xml:space="preserve">. </m:t>
        </m:r>
      </m:oMath>
      <w:r>
        <w:rPr>
          <w:noProof/>
        </w:rPr>
        <w:t xml:space="preserve"> For </w:t>
      </w:r>
      <m:oMath>
        <m:r>
          <m:rPr>
            <m:sty m:val="p"/>
          </m:rPr>
          <w:rPr>
            <w:rFonts w:ascii="Cambria Math" w:hAnsi="Cambria Math"/>
            <w:noProof/>
          </w:rPr>
          <m:t>Δ</m:t>
        </m:r>
        <m:r>
          <w:rPr>
            <w:rFonts w:ascii="Cambria Math" w:hAnsi="Cambria Math"/>
            <w:noProof/>
          </w:rPr>
          <m:t xml:space="preserve">=3, </m:t>
        </m:r>
      </m:oMath>
      <w:r>
        <w:rPr>
          <w:noProof/>
        </w:rPr>
        <w:t>for example we have</w:t>
      </w:r>
    </w:p>
    <w:p w:rsidR="00577DDC" w:rsidRDefault="00577DDC" w:rsidP="00577DDC">
      <w:pPr>
        <w:pStyle w:val="ListParagraph"/>
        <w:tabs>
          <w:tab w:val="center" w:pos="4800"/>
          <w:tab w:val="right" w:pos="9500"/>
        </w:tabs>
        <w:ind w:left="1440"/>
        <w:jc w:val="both"/>
        <w:rPr>
          <w:b/>
          <w:noProof/>
        </w:rPr>
      </w:pPr>
      <w:r w:rsidRPr="00037710">
        <w:rPr>
          <w:noProof/>
          <w:lang w:val="en-US"/>
        </w:rPr>
        <w:drawing>
          <wp:inline distT="0" distB="0" distL="0" distR="0" wp14:anchorId="77C00D0E" wp14:editId="1DC1D4FE">
            <wp:extent cx="1053465" cy="6584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53465" cy="658495"/>
                    </a:xfrm>
                    <a:prstGeom prst="rect">
                      <a:avLst/>
                    </a:prstGeom>
                    <a:noFill/>
                    <a:ln>
                      <a:noFill/>
                    </a:ln>
                  </pic:spPr>
                </pic:pic>
              </a:graphicData>
            </a:graphic>
          </wp:inline>
        </w:drawing>
      </w:r>
    </w:p>
    <w:p w:rsidR="00577DDC" w:rsidRDefault="00577DDC" w:rsidP="00577DDC">
      <w:pPr>
        <w:pStyle w:val="ListParagraph"/>
        <w:tabs>
          <w:tab w:val="center" w:pos="4800"/>
          <w:tab w:val="right" w:pos="9500"/>
        </w:tabs>
        <w:ind w:left="1440"/>
        <w:jc w:val="both"/>
        <w:rPr>
          <w:b/>
          <w:noProof/>
        </w:rPr>
      </w:pPr>
      <w:r w:rsidRPr="00E9452F">
        <w:rPr>
          <w:noProof/>
          <w:lang w:val="en-US"/>
        </w:rPr>
        <w:lastRenderedPageBreak/>
        <w:drawing>
          <wp:inline distT="0" distB="0" distL="0" distR="0" wp14:anchorId="3014C4E7" wp14:editId="27D2A757">
            <wp:extent cx="2450465" cy="57785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50465" cy="577850"/>
                    </a:xfrm>
                    <a:prstGeom prst="rect">
                      <a:avLst/>
                    </a:prstGeom>
                    <a:noFill/>
                    <a:ln>
                      <a:noFill/>
                    </a:ln>
                  </pic:spPr>
                </pic:pic>
              </a:graphicData>
            </a:graphic>
          </wp:inline>
        </w:drawing>
      </w:r>
    </w:p>
    <w:p w:rsidR="00577DDC" w:rsidRDefault="00577DDC" w:rsidP="00577DDC">
      <w:pPr>
        <w:rPr>
          <w:lang w:eastAsia="ja-JP"/>
        </w:rPr>
      </w:pPr>
    </w:p>
    <w:p w:rsidR="00577DDC" w:rsidRDefault="00577DDC" w:rsidP="00577DDC">
      <w:r>
        <w:rPr>
          <w:lang w:eastAsia="ja-JP"/>
        </w:rPr>
        <w:tab/>
        <w:t xml:space="preserve">The intuition behind Alt 1-4b is that at a given spatial layer, the precoding coefficients for the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change slowly with frequency; in another word it should have power concentrated over low frequency components (around the DC) rather than high frequency components. To facilitate discussion below, let us introduce a few notations:</w:t>
      </w:r>
    </w:p>
    <w:p w:rsidR="00577DDC" w:rsidRDefault="00577DDC" w:rsidP="00577DDC">
      <w:r>
        <w:t xml:space="preserve">Approximately at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the precoding coefficients </w:t>
      </w:r>
      <m:oMath>
        <m:r>
          <w:rPr>
            <w:rFonts w:ascii="Cambria Math" w:hAnsi="Cambria Math"/>
          </w:rPr>
          <m:t>h</m:t>
        </m:r>
        <m:d>
          <m:dPr>
            <m:ctrlPr>
              <w:rPr>
                <w:rFonts w:ascii="Cambria Math" w:hAnsi="Cambria Math"/>
                <w:i/>
              </w:rPr>
            </m:ctrlPr>
          </m:dPr>
          <m:e>
            <m:r>
              <w:rPr>
                <w:rFonts w:ascii="Cambria Math" w:hAnsi="Cambria Math"/>
              </w:rPr>
              <m:t>n</m:t>
            </m:r>
          </m:e>
        </m:d>
        <m:r>
          <w:rPr>
            <w:rFonts w:ascii="Cambria Math" w:hAnsi="Cambria Math"/>
          </w:rPr>
          <m:t>,  1≤n≤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oMath>
      <w:r>
        <w:t xml:space="preserve"> are given by </w:t>
      </w:r>
    </w:p>
    <w:p w:rsidR="00577DDC" w:rsidRPr="00C84AEF" w:rsidRDefault="00577DDC" w:rsidP="00577DDC">
      <w:pPr>
        <w:rPr>
          <w:lang w:eastAsia="ja-JP"/>
        </w:rPr>
      </w:pPr>
      <m:oMath>
        <m:r>
          <w:rPr>
            <w:rFonts w:ascii="Cambria Math" w:hAnsi="Cambria Math"/>
            <w:lang w:eastAsia="ja-JP"/>
          </w:rPr>
          <m:t>h</m:t>
        </m:r>
        <m:d>
          <m:dPr>
            <m:ctrlPr>
              <w:rPr>
                <w:rFonts w:ascii="Cambria Math" w:hAnsi="Cambria Math"/>
                <w:lang w:eastAsia="ja-JP"/>
              </w:rPr>
            </m:ctrlPr>
          </m:dPr>
          <m:e>
            <m:r>
              <w:rPr>
                <w:rFonts w:ascii="Cambria Math" w:hAnsi="Cambria Math"/>
                <w:lang w:eastAsia="ja-JP"/>
              </w:rPr>
              <m:t>n</m:t>
            </m:r>
          </m:e>
        </m:d>
        <m:r>
          <w:rPr>
            <w:rFonts w:ascii="Cambria Math" w:hAnsi="Cambria Math"/>
            <w:lang w:eastAsia="ja-JP"/>
          </w:rPr>
          <m:t>≈</m:t>
        </m:r>
        <m:nary>
          <m:naryPr>
            <m:chr m:val="∑"/>
            <m:grow m:val="1"/>
            <m:ctrlPr>
              <w:rPr>
                <w:rFonts w:ascii="Cambria Math" w:hAnsi="Cambria Math"/>
                <w:lang w:eastAsia="ja-JP"/>
              </w:rPr>
            </m:ctrlPr>
          </m:naryPr>
          <m:sub>
            <m:r>
              <w:rPr>
                <w:rFonts w:ascii="Cambria Math" w:hAnsi="Cambria Math"/>
                <w:lang w:eastAsia="ja-JP"/>
              </w:rPr>
              <m:t>m=1</m:t>
            </m:r>
          </m:sub>
          <m:sup>
            <m:r>
              <w:rPr>
                <w:rFonts w:ascii="Cambria Math" w:hAnsi="Cambria Math"/>
                <w:lang w:eastAsia="ja-JP"/>
              </w:rPr>
              <m:t>M</m:t>
            </m:r>
          </m:sup>
          <m:e>
            <m:sSub>
              <m:sSubPr>
                <m:ctrlPr>
                  <w:rPr>
                    <w:rFonts w:ascii="Cambria Math" w:hAnsi="Cambria Math"/>
                    <w:lang w:eastAsia="ja-JP"/>
                  </w:rPr>
                </m:ctrlPr>
              </m:sSubPr>
              <m:e>
                <m:r>
                  <m:rPr>
                    <m:sty m:val="p"/>
                  </m:rPr>
                  <w:rPr>
                    <w:rFonts w:ascii="Cambria Math" w:hAnsi="Cambria Math"/>
                    <w:lang w:eastAsia="ja-JP"/>
                  </w:rPr>
                  <m:t>a</m:t>
                </m:r>
              </m:e>
              <m:sub>
                <m:r>
                  <m:rPr>
                    <m:sty m:val="p"/>
                  </m:rPr>
                  <w:rPr>
                    <w:rFonts w:ascii="Cambria Math" w:hAnsi="Cambria Math"/>
                    <w:lang w:eastAsia="ja-JP"/>
                  </w:rPr>
                  <m:t>m</m:t>
                </m:r>
              </m:sub>
            </m:sSub>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j2πn</m:t>
                </m:r>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m</m:t>
                    </m:r>
                  </m:sub>
                </m:sSub>
              </m:sup>
            </m:sSup>
          </m:e>
        </m:nary>
      </m:oMath>
      <w:r>
        <w:rPr>
          <w:lang w:eastAsia="ja-JP"/>
        </w:rPr>
        <w:t xml:space="preserve">  </w:t>
      </w:r>
      <w:proofErr w:type="gramStart"/>
      <w:r>
        <w:rPr>
          <w:lang w:eastAsia="ja-JP"/>
        </w:rPr>
        <w:t>where</w:t>
      </w:r>
      <w:proofErr w:type="gramEnd"/>
      <w:r>
        <w:rPr>
          <w:lang w:eastAsia="ja-JP"/>
        </w:rPr>
        <w:t xml:space="preserve"> </w:t>
      </w:r>
      <m:oMath>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m</m:t>
            </m:r>
          </m:sub>
        </m:sSub>
      </m:oMath>
      <w:r>
        <w:rPr>
          <w:lang w:eastAsia="ja-JP"/>
        </w:rPr>
        <w:t xml:space="preserve"> is the channel gain for delay tap </w:t>
      </w:r>
      <m:oMath>
        <m:r>
          <w:rPr>
            <w:rFonts w:ascii="Cambria Math" w:hAnsi="Cambria Math"/>
            <w:lang w:eastAsia="ja-JP"/>
          </w:rPr>
          <m:t>m</m:t>
        </m:r>
      </m:oMath>
      <w:r>
        <w:rPr>
          <w:lang w:eastAsia="ja-JP"/>
        </w:rPr>
        <w:t xml:space="preserve">, and </w:t>
      </w:r>
      <m:oMath>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m</m:t>
            </m:r>
          </m:sub>
        </m:sSub>
      </m:oMath>
      <w:r>
        <w:rPr>
          <w:lang w:eastAsia="ja-JP"/>
        </w:rPr>
        <w:t xml:space="preserve">is the phase ramp for delay tap </w:t>
      </w:r>
      <m:oMath>
        <m:r>
          <w:rPr>
            <w:rFonts w:ascii="Cambria Math" w:hAnsi="Cambria Math"/>
            <w:lang w:eastAsia="ja-JP"/>
          </w:rPr>
          <m:t>m.</m:t>
        </m:r>
      </m:oMath>
      <w:r>
        <w:rPr>
          <w:lang w:eastAsia="ja-JP"/>
        </w:rPr>
        <w:t xml:space="preserve"> And we have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1</m:t>
            </m:r>
          </m:sub>
        </m:sSub>
        <m:r>
          <w:rPr>
            <w:rFonts w:ascii="Cambria Math" w:hAnsi="Cambria Math"/>
            <w:lang w:eastAsia="ja-JP"/>
          </w:rPr>
          <m:t>=h</m:t>
        </m:r>
        <m:d>
          <m:dPr>
            <m:ctrlPr>
              <w:rPr>
                <w:rFonts w:ascii="Cambria Math" w:hAnsi="Cambria Math"/>
                <w:i/>
                <w:lang w:eastAsia="ja-JP"/>
              </w:rPr>
            </m:ctrlPr>
          </m:dPr>
          <m:e>
            <m:r>
              <w:rPr>
                <w:rFonts w:ascii="Cambria Math" w:hAnsi="Cambria Math"/>
                <w:lang w:eastAsia="ja-JP"/>
              </w:rPr>
              <m:t>1</m:t>
            </m:r>
          </m:e>
        </m:d>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2</m:t>
            </m:r>
          </m:sub>
        </m:sSub>
        <m:r>
          <w:rPr>
            <w:rFonts w:ascii="Cambria Math" w:hAnsi="Cambria Math"/>
            <w:lang w:eastAsia="ja-JP"/>
          </w:rPr>
          <m:t>=h</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m:t>
                </m:r>
              </m:sub>
            </m:sSub>
          </m:e>
        </m:d>
        <m:r>
          <w:rPr>
            <w:rFonts w:ascii="Cambria Math" w:hAnsi="Cambria Math"/>
            <w:lang w:eastAsia="ja-JP"/>
          </w:rPr>
          <m:t>.</m:t>
        </m:r>
      </m:oMath>
      <w:r>
        <w:rPr>
          <w:lang w:eastAsia="ja-JP"/>
        </w:rPr>
        <w:t xml:space="preserve">   </w:t>
      </w:r>
    </w:p>
    <w:p w:rsidR="00577DDC" w:rsidRDefault="00577DDC" w:rsidP="00577DDC">
      <w:pPr>
        <w:rPr>
          <w:noProof/>
        </w:rPr>
      </w:pPr>
      <w:r>
        <w:rPr>
          <w:lang w:eastAsia="ja-JP"/>
        </w:rPr>
        <w:t xml:space="preserve">Typically </w:t>
      </w:r>
      <m:oMath>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m</m:t>
            </m:r>
          </m:sub>
        </m:sSub>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k</m:t>
            </m:r>
          </m:num>
          <m:den>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den>
        </m:f>
      </m:oMath>
      <w:r>
        <w:rPr>
          <w:lang w:eastAsia="ja-JP"/>
        </w:rPr>
        <w:t xml:space="preserve">  for any integer </w:t>
      </w:r>
      <m:oMath>
        <m:r>
          <w:rPr>
            <w:rFonts w:ascii="Cambria Math" w:hAnsi="Cambria Math"/>
            <w:lang w:eastAsia="ja-JP"/>
          </w:rPr>
          <m:t>k;</m:t>
        </m:r>
      </m:oMath>
      <w:r>
        <w:rPr>
          <w:lang w:eastAsia="ja-JP"/>
        </w:rPr>
        <w:t xml:space="preserve"> hence </w:t>
      </w:r>
      <w:r w:rsidR="00C57FF7">
        <w:rPr>
          <w:lang w:eastAsia="ja-JP"/>
        </w:rPr>
        <w:t>the</w:t>
      </w:r>
      <w:r>
        <w:rPr>
          <w:lang w:eastAsia="ja-JP"/>
        </w:rPr>
        <w:t xml:space="preserve"> phase/amplitude discontinuity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leads to non-zero </w:t>
      </w:r>
      <w:proofErr w:type="gramStart"/>
      <w:r>
        <w:t xml:space="preserve">coefficients </w:t>
      </w:r>
      <w:r w:rsidR="00C57FF7">
        <w:t xml:space="preserve"> </w:t>
      </w:r>
      <w:r>
        <w:t>show</w:t>
      </w:r>
      <w:r w:rsidR="00C57FF7">
        <w:t>ing</w:t>
      </w:r>
      <w:proofErr w:type="gramEnd"/>
      <w:r>
        <w:t xml:space="preserve"> up at many FD components</w:t>
      </w:r>
      <w:r w:rsidR="00C57FF7">
        <w:t xml:space="preserve"> after DFT</w:t>
      </w:r>
      <w:r>
        <w:t xml:space="preserve">. By using the weighting function such as the raised cosine function, then a sudden change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Pr>
          <w:noProof/>
        </w:rPr>
        <w:t xml:space="preserve"> is avoided, and the change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Pr>
          <w:noProof/>
        </w:rPr>
        <w:t xml:space="preserve"> is made gradual</w:t>
      </w:r>
      <w:r w:rsidR="00C57FF7">
        <w:rPr>
          <w:noProof/>
        </w:rPr>
        <w:t>, and consequently the number of coefficients with significant power showing up at FD components after DFT is reduced</w:t>
      </w:r>
      <w:r>
        <w:rPr>
          <w:noProof/>
        </w:rPr>
        <w:t>. The contrast is illustated in Figure below.</w:t>
      </w:r>
    </w:p>
    <w:p w:rsidR="00577DDC" w:rsidRDefault="00577DDC" w:rsidP="00577DDC">
      <w:pPr>
        <w:keepNext/>
      </w:pPr>
      <w:r w:rsidRPr="00033B7F">
        <w:rPr>
          <w:noProof/>
          <w:lang w:val="en-US"/>
        </w:rPr>
        <w:drawing>
          <wp:inline distT="0" distB="0" distL="0" distR="0" wp14:anchorId="576A6AC7" wp14:editId="288F3AA6">
            <wp:extent cx="6122035" cy="26143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2614384"/>
                    </a:xfrm>
                    <a:prstGeom prst="rect">
                      <a:avLst/>
                    </a:prstGeom>
                    <a:noFill/>
                    <a:ln>
                      <a:noFill/>
                    </a:ln>
                  </pic:spPr>
                </pic:pic>
              </a:graphicData>
            </a:graphic>
          </wp:inline>
        </w:drawing>
      </w:r>
    </w:p>
    <w:p w:rsidR="00577DDC" w:rsidRPr="00C84AEF" w:rsidRDefault="00577DDC" w:rsidP="00577DDC">
      <w:pPr>
        <w:pStyle w:val="Caption"/>
        <w:rPr>
          <w:lang w:eastAsia="ja-JP"/>
        </w:rPr>
      </w:pPr>
      <w:r>
        <w:t xml:space="preserve">Figure </w:t>
      </w:r>
      <w:r>
        <w:fldChar w:fldCharType="begin"/>
      </w:r>
      <w:r>
        <w:instrText xml:space="preserve"> SEQ Figure \* ARABIC </w:instrText>
      </w:r>
      <w:r>
        <w:fldChar w:fldCharType="separate"/>
      </w:r>
      <w:r w:rsidR="005A76D0">
        <w:rPr>
          <w:noProof/>
        </w:rPr>
        <w:t>4</w:t>
      </w:r>
      <w:r>
        <w:fldChar w:fldCharType="end"/>
      </w:r>
      <w:r>
        <w:t xml:space="preserve"> (a) Abrupt change without padding (b) Gradual change with padding</w:t>
      </w:r>
    </w:p>
    <w:p w:rsidR="00577DDC" w:rsidRDefault="00577DDC" w:rsidP="00577DDC">
      <w:pPr>
        <w:rPr>
          <w:lang w:eastAsia="ja-JP"/>
        </w:rPr>
      </w:pPr>
    </w:p>
    <w:p w:rsidR="00577DDC" w:rsidRPr="00C84AEF" w:rsidRDefault="00577DDC" w:rsidP="00577DDC">
      <w:pPr>
        <w:rPr>
          <w:lang w:eastAsia="ja-JP"/>
        </w:rPr>
      </w:pPr>
    </w:p>
    <w:p w:rsidR="00577DDC" w:rsidRDefault="00577DDC" w:rsidP="00577DDC">
      <w:pPr>
        <w:rPr>
          <w:lang w:eastAsia="ja-JP"/>
        </w:rPr>
      </w:pPr>
      <w:r>
        <w:rPr>
          <w:lang w:eastAsia="ja-JP"/>
        </w:rPr>
        <w:t>As the processing for Alt 1-1b, 1-2b, 1-3b and 1-4b is simpler than Alt. 1-1, 1-2, 1-3 and 1-4, we have</w:t>
      </w:r>
    </w:p>
    <w:p w:rsidR="00577DDC" w:rsidRPr="00F37AFA" w:rsidRDefault="00C57FF7" w:rsidP="00577DDC">
      <w:pPr>
        <w:rPr>
          <w:b/>
          <w:lang w:eastAsia="ja-JP"/>
        </w:rPr>
      </w:pPr>
      <w:r>
        <w:rPr>
          <w:b/>
          <w:lang w:eastAsia="ja-JP"/>
        </w:rPr>
        <w:t>Proposal 2</w:t>
      </w:r>
      <w:r w:rsidR="00577DDC" w:rsidRPr="00F37AFA">
        <w:rPr>
          <w:b/>
          <w:lang w:eastAsia="ja-JP"/>
        </w:rPr>
        <w:t>: Candidate schemes</w:t>
      </w:r>
      <w:r w:rsidR="007A653A">
        <w:rPr>
          <w:b/>
          <w:lang w:eastAsia="ja-JP"/>
        </w:rPr>
        <w:t xml:space="preserve"> for padding</w:t>
      </w:r>
      <w:r w:rsidR="00577DDC" w:rsidRPr="00F37AFA">
        <w:rPr>
          <w:b/>
          <w:lang w:eastAsia="ja-JP"/>
        </w:rPr>
        <w:t xml:space="preserve"> include Alt 1-1b, 1-2b, 1-3b and 1-4b.</w:t>
      </w:r>
    </w:p>
    <w:p w:rsidR="00577DDC" w:rsidRDefault="00577DDC" w:rsidP="00577DDC">
      <w:pPr>
        <w:tabs>
          <w:tab w:val="center" w:pos="4800"/>
          <w:tab w:val="right" w:pos="9500"/>
        </w:tabs>
        <w:jc w:val="both"/>
        <w:rPr>
          <w:noProof/>
          <w:lang w:val="en-US"/>
        </w:rPr>
      </w:pPr>
    </w:p>
    <w:p w:rsidR="00B65BF9" w:rsidRPr="00ED0AAD" w:rsidRDefault="00B65BF9" w:rsidP="00B65BF9">
      <w:pPr>
        <w:pStyle w:val="ListParagraph"/>
        <w:tabs>
          <w:tab w:val="center" w:pos="4800"/>
          <w:tab w:val="right" w:pos="9500"/>
        </w:tabs>
        <w:ind w:left="1440"/>
        <w:jc w:val="both"/>
        <w:rPr>
          <w:b/>
          <w:noProof/>
        </w:rPr>
      </w:pPr>
    </w:p>
    <w:p w:rsidR="00B65BF9" w:rsidRPr="00CA397B" w:rsidRDefault="00B65BF9" w:rsidP="00B65BF9">
      <w:pPr>
        <w:pStyle w:val="Heading2"/>
        <w:rPr>
          <w:noProof/>
        </w:rPr>
      </w:pPr>
      <w:r>
        <w:rPr>
          <w:noProof/>
        </w:rPr>
        <w:t>Candidate schemes for segmentation</w:t>
      </w:r>
    </w:p>
    <w:p w:rsidR="003543DD" w:rsidRPr="007440AC" w:rsidRDefault="003543DD" w:rsidP="00577DDC">
      <w:pPr>
        <w:tabs>
          <w:tab w:val="center" w:pos="4800"/>
          <w:tab w:val="right" w:pos="9500"/>
        </w:tabs>
        <w:jc w:val="both"/>
        <w:rPr>
          <w:noProof/>
          <w:lang w:val="en-US"/>
        </w:rPr>
      </w:pPr>
      <w:r w:rsidRPr="007440AC">
        <w:rPr>
          <w:noProof/>
          <w:lang w:val="en-US"/>
        </w:rPr>
        <w:t xml:space="preserve">With a given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r>
          <w:rPr>
            <w:rFonts w:ascii="Cambria Math" w:hAnsi="Cambria Math"/>
            <w:noProof/>
            <w:lang w:val="en-US"/>
          </w:rPr>
          <m:t>,</m:t>
        </m:r>
      </m:oMath>
      <w:r w:rsidR="00B05F3E">
        <w:rPr>
          <w:noProof/>
          <w:lang w:val="en-US"/>
        </w:rPr>
        <w:t xml:space="preserve"> if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oMath>
      <w:r w:rsidR="00B05F3E">
        <w:rPr>
          <w:noProof/>
          <w:lang w:val="en-US"/>
        </w:rPr>
        <w:t xml:space="preserve"> has a prime factor other than 2, 3 or 5, then find the least number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3</m:t>
            </m:r>
          </m:sub>
        </m:sSub>
        <m:r>
          <w:rPr>
            <w:rFonts w:ascii="Cambria Math" w:hAnsi="Cambria Math"/>
            <w:noProof/>
            <w:lang w:val="en-US"/>
          </w:rPr>
          <m:t xml:space="preserve"> </m:t>
        </m:r>
      </m:oMath>
      <w:r w:rsidR="00B05F3E">
        <w:rPr>
          <w:noProof/>
          <w:lang w:val="en-US"/>
        </w:rPr>
        <w:t xml:space="preserve">which has 2, 3 or 5 only as prime factor(s)  and is larger than or equal to  </w:t>
      </w:r>
      <m:oMath>
        <m:f>
          <m:fPr>
            <m:ctrlPr>
              <w:rPr>
                <w:rFonts w:ascii="Cambria Math" w:hAnsi="Cambria Math"/>
                <w:i/>
                <w:noProof/>
                <w:lang w:val="en-US"/>
              </w:rPr>
            </m:ctrlPr>
          </m:fPr>
          <m:num>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num>
          <m:den>
            <m:r>
              <w:rPr>
                <w:rFonts w:ascii="Cambria Math" w:hAnsi="Cambria Math"/>
                <w:noProof/>
                <w:lang w:val="en-US"/>
              </w:rPr>
              <m:t>2</m:t>
            </m:r>
          </m:den>
        </m:f>
        <m:r>
          <w:rPr>
            <w:rFonts w:ascii="Cambria Math" w:hAnsi="Cambria Math"/>
            <w:noProof/>
            <w:lang w:val="en-US"/>
          </w:rPr>
          <m:t>,</m:t>
        </m:r>
      </m:oMath>
      <w:r w:rsidR="00B05F3E">
        <w:rPr>
          <w:noProof/>
          <w:lang w:val="en-US"/>
        </w:rPr>
        <w:t xml:space="preserve"> the first segment consists of CSI subbands 1, …,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3</m:t>
            </m:r>
          </m:sub>
        </m:sSub>
      </m:oMath>
      <w:r w:rsidR="00B05F3E">
        <w:rPr>
          <w:noProof/>
          <w:lang w:val="en-US"/>
        </w:rPr>
        <w:t xml:space="preserve">, and the second segment consists of CSI subbands </w:t>
      </w:r>
      <m:oMath>
        <m:sSub>
          <m:sSubPr>
            <m:ctrlPr>
              <w:rPr>
                <w:rFonts w:ascii="Cambria Math" w:hAnsi="Cambria Math"/>
                <w:i/>
                <w:noProof/>
                <w:lang w:val="en-US"/>
              </w:rPr>
            </m:ctrlPr>
          </m:sSubPr>
          <m:e>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r>
              <w:rPr>
                <w:rFonts w:ascii="Cambria Math" w:hAnsi="Cambria Math"/>
                <w:noProof/>
                <w:lang w:val="en-US"/>
              </w:rPr>
              <m:t>-N</m:t>
            </m:r>
          </m:e>
          <m:sub>
            <m:r>
              <w:rPr>
                <w:rFonts w:ascii="Cambria Math" w:hAnsi="Cambria Math"/>
                <w:noProof/>
                <w:lang w:val="en-US"/>
              </w:rPr>
              <m:t>3</m:t>
            </m:r>
          </m:sub>
        </m:sSub>
        <m:r>
          <w:rPr>
            <w:rFonts w:ascii="Cambria Math" w:hAnsi="Cambria Math"/>
            <w:noProof/>
            <w:lang w:val="en-US"/>
          </w:rPr>
          <m:t xml:space="preserve">+1, …, </m:t>
        </m:r>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r>
          <w:rPr>
            <w:rFonts w:ascii="Cambria Math" w:hAnsi="Cambria Math"/>
            <w:noProof/>
            <w:lang w:val="en-US"/>
          </w:rPr>
          <m:t xml:space="preserve">. </m:t>
        </m:r>
      </m:oMath>
    </w:p>
    <w:p w:rsidR="007F73FE" w:rsidRDefault="00C06184" w:rsidP="00C06184">
      <w:pPr>
        <w:tabs>
          <w:tab w:val="center" w:pos="4800"/>
          <w:tab w:val="right" w:pos="9500"/>
        </w:tabs>
        <w:jc w:val="both"/>
        <w:rPr>
          <w:noProof/>
        </w:rPr>
      </w:pPr>
      <w:bookmarkStart w:id="5" w:name="_Toc1125313"/>
      <w:bookmarkStart w:id="6" w:name="_Toc1129888"/>
      <w:bookmarkStart w:id="7" w:name="_Toc1130033"/>
      <w:bookmarkStart w:id="8" w:name="_Toc1130190"/>
      <w:bookmarkStart w:id="9" w:name="_Toc1134534"/>
      <w:bookmarkStart w:id="10" w:name="_Toc1125314"/>
      <w:bookmarkStart w:id="11" w:name="_Toc1129889"/>
      <w:bookmarkStart w:id="12" w:name="_Toc1130034"/>
      <w:bookmarkStart w:id="13" w:name="_Toc1130191"/>
      <w:bookmarkStart w:id="14" w:name="_Toc1134535"/>
      <w:bookmarkEnd w:id="5"/>
      <w:bookmarkEnd w:id="6"/>
      <w:bookmarkEnd w:id="7"/>
      <w:bookmarkEnd w:id="8"/>
      <w:bookmarkEnd w:id="9"/>
      <w:bookmarkEnd w:id="10"/>
      <w:bookmarkEnd w:id="11"/>
      <w:bookmarkEnd w:id="12"/>
      <w:bookmarkEnd w:id="13"/>
      <w:bookmarkEnd w:id="14"/>
      <w:r>
        <w:rPr>
          <w:noProof/>
        </w:rPr>
        <w:t xml:space="preserve">We have </w:t>
      </w:r>
    </w:p>
    <w:p w:rsidR="00C06184" w:rsidRPr="00C06184" w:rsidRDefault="00C06184" w:rsidP="00C06184">
      <w:pPr>
        <w:tabs>
          <w:tab w:val="center" w:pos="4800"/>
          <w:tab w:val="right" w:pos="9500"/>
        </w:tabs>
        <w:jc w:val="both"/>
        <w:rPr>
          <w:b/>
          <w:noProof/>
        </w:rPr>
      </w:pPr>
      <w:r w:rsidRPr="00C06184">
        <w:rPr>
          <w:b/>
          <w:noProof/>
        </w:rPr>
        <w:lastRenderedPageBreak/>
        <w:t>Proposal 3: Consider the following scheme for segmentation:</w:t>
      </w:r>
    </w:p>
    <w:p w:rsidR="00C06184" w:rsidRPr="00C06184" w:rsidRDefault="00C06184" w:rsidP="00C06184">
      <w:pPr>
        <w:tabs>
          <w:tab w:val="center" w:pos="4800"/>
          <w:tab w:val="right" w:pos="9500"/>
        </w:tabs>
        <w:ind w:left="432"/>
        <w:jc w:val="both"/>
        <w:rPr>
          <w:b/>
          <w:noProof/>
          <w:lang w:val="en-US"/>
        </w:rPr>
      </w:pPr>
      <w:r w:rsidRPr="00C06184">
        <w:rPr>
          <w:b/>
          <w:noProof/>
          <w:lang w:val="en-US"/>
        </w:rPr>
        <w:t xml:space="preserve">With a given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m:t>
        </m:r>
      </m:oMath>
      <w:r w:rsidRPr="00C06184">
        <w:rPr>
          <w:b/>
          <w:noProof/>
          <w:lang w:val="en-US"/>
        </w:rPr>
        <w:t xml:space="preserve"> if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oMath>
      <w:r w:rsidRPr="00C06184">
        <w:rPr>
          <w:b/>
          <w:noProof/>
          <w:lang w:val="en-US"/>
        </w:rPr>
        <w:t xml:space="preserve"> has a prime factor other than 2, 3 or 5, then find the least number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 </m:t>
        </m:r>
      </m:oMath>
      <w:r w:rsidRPr="00C06184">
        <w:rPr>
          <w:b/>
          <w:noProof/>
          <w:lang w:val="en-US"/>
        </w:rPr>
        <w:t xml:space="preserve">which has 2, 3 or 5 only as prime factor(s)  and is larger than or equal to  </w:t>
      </w:r>
      <m:oMath>
        <m:f>
          <m:fPr>
            <m:ctrlPr>
              <w:rPr>
                <w:rFonts w:ascii="Cambria Math" w:hAnsi="Cambria Math"/>
                <w:b/>
                <w:i/>
                <w:noProof/>
                <w:lang w:val="en-US"/>
              </w:rPr>
            </m:ctrlPr>
          </m:fPr>
          <m:num>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num>
          <m:den>
            <m:r>
              <m:rPr>
                <m:sty m:val="bi"/>
              </m:rPr>
              <w:rPr>
                <w:rFonts w:ascii="Cambria Math" w:hAnsi="Cambria Math"/>
                <w:noProof/>
                <w:lang w:val="en-US"/>
              </w:rPr>
              <m:t>2</m:t>
            </m:r>
          </m:den>
        </m:f>
        <m:r>
          <m:rPr>
            <m:sty m:val="bi"/>
          </m:rPr>
          <w:rPr>
            <w:rFonts w:ascii="Cambria Math" w:hAnsi="Cambria Math"/>
            <w:noProof/>
            <w:lang w:val="en-US"/>
          </w:rPr>
          <m:t>,</m:t>
        </m:r>
      </m:oMath>
      <w:r w:rsidRPr="00C06184">
        <w:rPr>
          <w:b/>
          <w:noProof/>
          <w:lang w:val="en-US"/>
        </w:rPr>
        <w:t xml:space="preserve"> the first segment consists of CSI subbands 1, …,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oMath>
      <w:r w:rsidRPr="00C06184">
        <w:rPr>
          <w:b/>
          <w:noProof/>
          <w:lang w:val="en-US"/>
        </w:rPr>
        <w:t xml:space="preserve">, and the second segment consists of CSI subbands </w:t>
      </w:r>
      <m:oMath>
        <m:sSub>
          <m:sSubPr>
            <m:ctrlPr>
              <w:rPr>
                <w:rFonts w:ascii="Cambria Math" w:hAnsi="Cambria Math"/>
                <w:b/>
                <w:i/>
                <w:noProof/>
                <w:lang w:val="en-US"/>
              </w:rPr>
            </m:ctrlPr>
          </m:sSubPr>
          <m:e>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+1, …, </m:t>
        </m:r>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 xml:space="preserve">. </m:t>
        </m:r>
      </m:oMath>
    </w:p>
    <w:p w:rsidR="00C06184" w:rsidRPr="00C06184" w:rsidRDefault="00C06184" w:rsidP="00C06184">
      <w:pPr>
        <w:tabs>
          <w:tab w:val="center" w:pos="4800"/>
          <w:tab w:val="right" w:pos="9500"/>
        </w:tabs>
        <w:jc w:val="both"/>
        <w:rPr>
          <w:b/>
          <w:noProof/>
        </w:rPr>
      </w:pPr>
    </w:p>
    <w:p w:rsidR="007F73FE" w:rsidRDefault="007F73FE" w:rsidP="007F73FE">
      <w:pPr>
        <w:pStyle w:val="Heading1"/>
      </w:pPr>
      <w:bookmarkStart w:id="15" w:name="_Toc1135820"/>
      <w:r>
        <w:t>Conclusions</w:t>
      </w:r>
      <w:bookmarkEnd w:id="15"/>
    </w:p>
    <w:p w:rsidR="007F73FE" w:rsidRDefault="007F73FE" w:rsidP="003F7E11">
      <w:pPr>
        <w:tabs>
          <w:tab w:val="center" w:pos="4800"/>
          <w:tab w:val="right" w:pos="9500"/>
        </w:tabs>
        <w:jc w:val="both"/>
        <w:rPr>
          <w:noProof/>
        </w:rPr>
      </w:pPr>
      <w:r>
        <w:rPr>
          <w:noProof/>
        </w:rPr>
        <w:t>In this contribution, we provide our views on MU CSI enhancement. We have</w:t>
      </w:r>
    </w:p>
    <w:p w:rsidR="00164930" w:rsidRPr="00164930" w:rsidRDefault="00164930" w:rsidP="00164930">
      <w:pPr>
        <w:pStyle w:val="Style1"/>
        <w:spacing w:after="0" w:line="240" w:lineRule="auto"/>
        <w:ind w:firstLine="0"/>
        <w:rPr>
          <w:b/>
        </w:rPr>
      </w:pPr>
      <w:r w:rsidRPr="00164930">
        <w:rPr>
          <w:b/>
        </w:rPr>
        <w:t xml:space="preserve">Proposal 1: </w:t>
      </w:r>
      <w:proofErr w:type="gramStart"/>
      <w:r w:rsidRPr="00164930">
        <w:rPr>
          <w:b/>
        </w:rPr>
        <w:t>Alt2B  from</w:t>
      </w:r>
      <w:proofErr w:type="gramEnd"/>
      <w:r w:rsidRPr="00164930">
        <w:rPr>
          <w:b/>
        </w:rPr>
        <w:t xml:space="preserve"> </w:t>
      </w:r>
      <w:hyperlink r:id="rId28" w:history="1">
        <w:r w:rsidRPr="00164930">
          <w:rPr>
            <w:rStyle w:val="Hyperlink"/>
            <w:b/>
          </w:rPr>
          <w:t>R1-1905629</w:t>
        </w:r>
      </w:hyperlink>
      <w:r w:rsidRPr="00164930">
        <w:rPr>
          <w:b/>
        </w:rPr>
        <w:t xml:space="preserve"> is selected.</w:t>
      </w:r>
    </w:p>
    <w:bookmarkEnd w:id="0"/>
    <w:bookmarkEnd w:id="1"/>
    <w:p w:rsidR="00164930" w:rsidRDefault="00164930" w:rsidP="00164930">
      <w:pPr>
        <w:rPr>
          <w:b/>
          <w:lang w:eastAsia="ja-JP"/>
        </w:rPr>
      </w:pPr>
    </w:p>
    <w:p w:rsidR="00164930" w:rsidRPr="00F37AFA" w:rsidRDefault="00164930" w:rsidP="00164930">
      <w:pPr>
        <w:rPr>
          <w:b/>
          <w:lang w:eastAsia="ja-JP"/>
        </w:rPr>
      </w:pPr>
      <w:r>
        <w:rPr>
          <w:b/>
          <w:lang w:eastAsia="ja-JP"/>
        </w:rPr>
        <w:t>Proposal 2</w:t>
      </w:r>
      <w:r w:rsidRPr="00F37AFA">
        <w:rPr>
          <w:b/>
          <w:lang w:eastAsia="ja-JP"/>
        </w:rPr>
        <w:t>: Candidate schemes</w:t>
      </w:r>
      <w:r>
        <w:rPr>
          <w:b/>
          <w:lang w:eastAsia="ja-JP"/>
        </w:rPr>
        <w:t xml:space="preserve"> for padding</w:t>
      </w:r>
      <w:r w:rsidRPr="00F37AFA">
        <w:rPr>
          <w:b/>
          <w:lang w:eastAsia="ja-JP"/>
        </w:rPr>
        <w:t xml:space="preserve"> include Alt 1-1b, 1-2b, 1-3b and 1-4b.</w:t>
      </w:r>
    </w:p>
    <w:p w:rsidR="00C06184" w:rsidRPr="00C06184" w:rsidRDefault="00C06184" w:rsidP="00C06184">
      <w:pPr>
        <w:tabs>
          <w:tab w:val="center" w:pos="4800"/>
          <w:tab w:val="right" w:pos="9500"/>
        </w:tabs>
        <w:jc w:val="both"/>
        <w:rPr>
          <w:b/>
          <w:noProof/>
        </w:rPr>
      </w:pPr>
      <w:r w:rsidRPr="00C06184">
        <w:rPr>
          <w:b/>
          <w:noProof/>
        </w:rPr>
        <w:t>Proposal 3: Consider the following scheme for segmentation:</w:t>
      </w:r>
    </w:p>
    <w:p w:rsidR="00C06184" w:rsidRPr="00C06184" w:rsidRDefault="00C06184" w:rsidP="00C06184">
      <w:pPr>
        <w:tabs>
          <w:tab w:val="center" w:pos="4800"/>
          <w:tab w:val="right" w:pos="9500"/>
        </w:tabs>
        <w:ind w:left="720"/>
        <w:jc w:val="both"/>
        <w:rPr>
          <w:b/>
          <w:noProof/>
          <w:lang w:val="en-US"/>
        </w:rPr>
      </w:pPr>
      <w:r w:rsidRPr="00C06184">
        <w:rPr>
          <w:b/>
          <w:noProof/>
          <w:lang w:val="en-US"/>
        </w:rPr>
        <w:t xml:space="preserve">With a given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m:t>
        </m:r>
      </m:oMath>
      <w:r w:rsidRPr="00C06184">
        <w:rPr>
          <w:b/>
          <w:noProof/>
          <w:lang w:val="en-US"/>
        </w:rPr>
        <w:t xml:space="preserve"> if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oMath>
      <w:r w:rsidRPr="00C06184">
        <w:rPr>
          <w:b/>
          <w:noProof/>
          <w:lang w:val="en-US"/>
        </w:rPr>
        <w:t xml:space="preserve"> has a prime factor other than 2, 3 or 5, then find the least number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 </m:t>
        </m:r>
      </m:oMath>
      <w:r w:rsidRPr="00C06184">
        <w:rPr>
          <w:b/>
          <w:noProof/>
          <w:lang w:val="en-US"/>
        </w:rPr>
        <w:t xml:space="preserve">which has 2, 3 or 5 only as prime factor(s)  and is larger than or equal to  </w:t>
      </w:r>
      <m:oMath>
        <m:f>
          <m:fPr>
            <m:ctrlPr>
              <w:rPr>
                <w:rFonts w:ascii="Cambria Math" w:hAnsi="Cambria Math"/>
                <w:b/>
                <w:i/>
                <w:noProof/>
                <w:lang w:val="en-US"/>
              </w:rPr>
            </m:ctrlPr>
          </m:fPr>
          <m:num>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num>
          <m:den>
            <m:r>
              <m:rPr>
                <m:sty m:val="bi"/>
              </m:rPr>
              <w:rPr>
                <w:rFonts w:ascii="Cambria Math" w:hAnsi="Cambria Math"/>
                <w:noProof/>
                <w:lang w:val="en-US"/>
              </w:rPr>
              <m:t>2</m:t>
            </m:r>
          </m:den>
        </m:f>
        <m:r>
          <m:rPr>
            <m:sty m:val="bi"/>
          </m:rPr>
          <w:rPr>
            <w:rFonts w:ascii="Cambria Math" w:hAnsi="Cambria Math"/>
            <w:noProof/>
            <w:lang w:val="en-US"/>
          </w:rPr>
          <m:t>,</m:t>
        </m:r>
      </m:oMath>
      <w:r w:rsidRPr="00C06184">
        <w:rPr>
          <w:b/>
          <w:noProof/>
          <w:lang w:val="en-US"/>
        </w:rPr>
        <w:t xml:space="preserve"> the first segment consists of CSI subbands 1, …,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oMath>
      <w:r w:rsidRPr="00C06184">
        <w:rPr>
          <w:b/>
          <w:noProof/>
          <w:lang w:val="en-US"/>
        </w:rPr>
        <w:t xml:space="preserve">, and the second segment consists of CSI subbands </w:t>
      </w:r>
      <m:oMath>
        <m:sSub>
          <m:sSubPr>
            <m:ctrlPr>
              <w:rPr>
                <w:rFonts w:ascii="Cambria Math" w:hAnsi="Cambria Math"/>
                <w:b/>
                <w:i/>
                <w:noProof/>
                <w:lang w:val="en-US"/>
              </w:rPr>
            </m:ctrlPr>
          </m:sSubPr>
          <m:e>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+1, …, </m:t>
        </m:r>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 xml:space="preserve">. </m:t>
        </m:r>
      </m:oMath>
    </w:p>
    <w:p w:rsidR="0052470B" w:rsidRPr="00BF7FAA"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445DDE" w:rsidRPr="00C84AEF" w:rsidRDefault="00445DDE" w:rsidP="003F7E11">
      <w:pPr>
        <w:tabs>
          <w:tab w:val="center" w:pos="4800"/>
          <w:tab w:val="right" w:pos="9500"/>
        </w:tabs>
        <w:jc w:val="both"/>
        <w:rPr>
          <w:noProof/>
          <w:lang w:val="en-US"/>
        </w:rPr>
      </w:pPr>
    </w:p>
    <w:sectPr w:rsidR="00445DDE" w:rsidRPr="00C84AEF" w:rsidSect="00D01516">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B64" w:rsidRDefault="008E7B64" w:rsidP="00EA7ECC">
      <w:pPr>
        <w:spacing w:after="0"/>
      </w:pPr>
      <w:r>
        <w:separator/>
      </w:r>
    </w:p>
  </w:endnote>
  <w:endnote w:type="continuationSeparator" w:id="0">
    <w:p w:rsidR="008E7B64" w:rsidRDefault="008E7B64"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B64" w:rsidRDefault="008E7B64" w:rsidP="00EA7ECC">
      <w:pPr>
        <w:spacing w:after="0"/>
      </w:pPr>
      <w:r>
        <w:separator/>
      </w:r>
    </w:p>
  </w:footnote>
  <w:footnote w:type="continuationSeparator" w:id="0">
    <w:p w:rsidR="008E7B64" w:rsidRDefault="008E7B64"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05A71"/>
    <w:multiLevelType w:val="hybridMultilevel"/>
    <w:tmpl w:val="B2363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2B7CA1"/>
    <w:multiLevelType w:val="hybridMultilevel"/>
    <w:tmpl w:val="18F619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718FE"/>
    <w:multiLevelType w:val="hybridMultilevel"/>
    <w:tmpl w:val="99AE5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95B49"/>
    <w:multiLevelType w:val="hybridMultilevel"/>
    <w:tmpl w:val="AA12F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C2B01"/>
    <w:multiLevelType w:val="hybridMultilevel"/>
    <w:tmpl w:val="1EE6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B4EA0"/>
    <w:multiLevelType w:val="hybridMultilevel"/>
    <w:tmpl w:val="43F4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04EEE"/>
    <w:multiLevelType w:val="hybridMultilevel"/>
    <w:tmpl w:val="96C23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C3DEB"/>
    <w:multiLevelType w:val="hybridMultilevel"/>
    <w:tmpl w:val="1DFCC2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763E2"/>
    <w:multiLevelType w:val="hybridMultilevel"/>
    <w:tmpl w:val="47F4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F092E"/>
    <w:multiLevelType w:val="hybridMultilevel"/>
    <w:tmpl w:val="99B0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F2BAA"/>
    <w:multiLevelType w:val="hybridMultilevel"/>
    <w:tmpl w:val="9BBC20E8"/>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3"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31"/>
  </w:num>
  <w:num w:numId="4">
    <w:abstractNumId w:val="1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3"/>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5"/>
  </w:num>
  <w:num w:numId="12">
    <w:abstractNumId w:val="8"/>
  </w:num>
  <w:num w:numId="13">
    <w:abstractNumId w:val="27"/>
  </w:num>
  <w:num w:numId="14">
    <w:abstractNumId w:val="30"/>
  </w:num>
  <w:num w:numId="15">
    <w:abstractNumId w:val="37"/>
  </w:num>
  <w:num w:numId="16">
    <w:abstractNumId w:val="36"/>
  </w:num>
  <w:num w:numId="17">
    <w:abstractNumId w:val="29"/>
  </w:num>
  <w:num w:numId="18">
    <w:abstractNumId w:val="32"/>
  </w:num>
  <w:num w:numId="19">
    <w:abstractNumId w:val="23"/>
  </w:num>
  <w:num w:numId="20">
    <w:abstractNumId w:val="40"/>
  </w:num>
  <w:num w:numId="21">
    <w:abstractNumId w:val="1"/>
  </w:num>
  <w:num w:numId="22">
    <w:abstractNumId w:val="11"/>
  </w:num>
  <w:num w:numId="23">
    <w:abstractNumId w:val="24"/>
  </w:num>
  <w:num w:numId="24">
    <w:abstractNumId w:val="21"/>
  </w:num>
  <w:num w:numId="25">
    <w:abstractNumId w:val="6"/>
  </w:num>
  <w:num w:numId="26">
    <w:abstractNumId w:val="28"/>
  </w:num>
  <w:num w:numId="27">
    <w:abstractNumId w:val="17"/>
  </w:num>
  <w:num w:numId="28">
    <w:abstractNumId w:val="15"/>
  </w:num>
  <w:num w:numId="29">
    <w:abstractNumId w:val="2"/>
  </w:num>
  <w:num w:numId="30">
    <w:abstractNumId w:val="39"/>
  </w:num>
  <w:num w:numId="31">
    <w:abstractNumId w:val="22"/>
  </w:num>
  <w:num w:numId="32">
    <w:abstractNumId w:val="19"/>
  </w:num>
  <w:num w:numId="33">
    <w:abstractNumId w:val="18"/>
  </w:num>
  <w:num w:numId="34">
    <w:abstractNumId w:val="4"/>
  </w:num>
  <w:num w:numId="35">
    <w:abstractNumId w:val="5"/>
  </w:num>
  <w:num w:numId="36">
    <w:abstractNumId w:val="7"/>
  </w:num>
  <w:num w:numId="37">
    <w:abstractNumId w:val="38"/>
  </w:num>
  <w:num w:numId="38">
    <w:abstractNumId w:val="42"/>
  </w:num>
  <w:num w:numId="39">
    <w:abstractNumId w:val="9"/>
  </w:num>
  <w:num w:numId="40">
    <w:abstractNumId w:val="14"/>
  </w:num>
  <w:num w:numId="41">
    <w:abstractNumId w:val="13"/>
  </w:num>
  <w:num w:numId="42">
    <w:abstractNumId w:val="10"/>
  </w:num>
  <w:num w:numId="43">
    <w:abstractNumId w:val="12"/>
  </w:num>
  <w:num w:numId="44">
    <w:abstractNumId w:val="33"/>
  </w:num>
  <w:num w:numId="45">
    <w:abstractNumId w:val="34"/>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051C6"/>
    <w:rsid w:val="00015B52"/>
    <w:rsid w:val="000314FD"/>
    <w:rsid w:val="00037710"/>
    <w:rsid w:val="000402CD"/>
    <w:rsid w:val="0004457E"/>
    <w:rsid w:val="000474C1"/>
    <w:rsid w:val="00061C44"/>
    <w:rsid w:val="00095DF8"/>
    <w:rsid w:val="000A22DF"/>
    <w:rsid w:val="000A6C21"/>
    <w:rsid w:val="000C165F"/>
    <w:rsid w:val="000E35C5"/>
    <w:rsid w:val="000F0470"/>
    <w:rsid w:val="0011553A"/>
    <w:rsid w:val="00161869"/>
    <w:rsid w:val="00164930"/>
    <w:rsid w:val="00185B15"/>
    <w:rsid w:val="001938D9"/>
    <w:rsid w:val="00194C2F"/>
    <w:rsid w:val="001A6596"/>
    <w:rsid w:val="001D0D11"/>
    <w:rsid w:val="001D4A6A"/>
    <w:rsid w:val="0020497F"/>
    <w:rsid w:val="002109AF"/>
    <w:rsid w:val="00226D75"/>
    <w:rsid w:val="0024441B"/>
    <w:rsid w:val="002651FC"/>
    <w:rsid w:val="00277CC4"/>
    <w:rsid w:val="0029713B"/>
    <w:rsid w:val="002C5D68"/>
    <w:rsid w:val="002C68DB"/>
    <w:rsid w:val="002D1FB0"/>
    <w:rsid w:val="002D2C23"/>
    <w:rsid w:val="002E5B3E"/>
    <w:rsid w:val="002F3F7F"/>
    <w:rsid w:val="0030039C"/>
    <w:rsid w:val="0030155B"/>
    <w:rsid w:val="003137D2"/>
    <w:rsid w:val="003543DD"/>
    <w:rsid w:val="003550DF"/>
    <w:rsid w:val="00360BD3"/>
    <w:rsid w:val="00394EB5"/>
    <w:rsid w:val="003A069A"/>
    <w:rsid w:val="003A5F15"/>
    <w:rsid w:val="003B096D"/>
    <w:rsid w:val="003B6C51"/>
    <w:rsid w:val="003D3744"/>
    <w:rsid w:val="003E4A3D"/>
    <w:rsid w:val="003F7E11"/>
    <w:rsid w:val="00403B00"/>
    <w:rsid w:val="004052DB"/>
    <w:rsid w:val="00425A12"/>
    <w:rsid w:val="00445DDE"/>
    <w:rsid w:val="004540FB"/>
    <w:rsid w:val="00461E7A"/>
    <w:rsid w:val="00471D4B"/>
    <w:rsid w:val="004B42A1"/>
    <w:rsid w:val="004B501C"/>
    <w:rsid w:val="004B612E"/>
    <w:rsid w:val="004C07BF"/>
    <w:rsid w:val="004C365C"/>
    <w:rsid w:val="004D75FF"/>
    <w:rsid w:val="004F11FB"/>
    <w:rsid w:val="005037BF"/>
    <w:rsid w:val="00516A28"/>
    <w:rsid w:val="005237CE"/>
    <w:rsid w:val="0052470B"/>
    <w:rsid w:val="005420B3"/>
    <w:rsid w:val="00553194"/>
    <w:rsid w:val="005649A0"/>
    <w:rsid w:val="00577DDC"/>
    <w:rsid w:val="00582A1B"/>
    <w:rsid w:val="005951C8"/>
    <w:rsid w:val="005A6097"/>
    <w:rsid w:val="005A76D0"/>
    <w:rsid w:val="00626B75"/>
    <w:rsid w:val="00627F88"/>
    <w:rsid w:val="00656C18"/>
    <w:rsid w:val="00657F00"/>
    <w:rsid w:val="00666C9D"/>
    <w:rsid w:val="00675F76"/>
    <w:rsid w:val="006C1F55"/>
    <w:rsid w:val="006C7305"/>
    <w:rsid w:val="006E0F46"/>
    <w:rsid w:val="007157A5"/>
    <w:rsid w:val="00721EE8"/>
    <w:rsid w:val="0072334E"/>
    <w:rsid w:val="00732790"/>
    <w:rsid w:val="007339AC"/>
    <w:rsid w:val="007440AC"/>
    <w:rsid w:val="00745B67"/>
    <w:rsid w:val="00746261"/>
    <w:rsid w:val="007718EB"/>
    <w:rsid w:val="007A653A"/>
    <w:rsid w:val="007A733A"/>
    <w:rsid w:val="007D58F2"/>
    <w:rsid w:val="007F73FE"/>
    <w:rsid w:val="007F7673"/>
    <w:rsid w:val="00824A65"/>
    <w:rsid w:val="00855258"/>
    <w:rsid w:val="008C494F"/>
    <w:rsid w:val="008D0C47"/>
    <w:rsid w:val="008D0FAA"/>
    <w:rsid w:val="008E1E4D"/>
    <w:rsid w:val="008E7B64"/>
    <w:rsid w:val="008F4648"/>
    <w:rsid w:val="00902E80"/>
    <w:rsid w:val="00943F5F"/>
    <w:rsid w:val="0094659E"/>
    <w:rsid w:val="00957062"/>
    <w:rsid w:val="0097785A"/>
    <w:rsid w:val="0098143A"/>
    <w:rsid w:val="00983EC0"/>
    <w:rsid w:val="00995F81"/>
    <w:rsid w:val="009A317B"/>
    <w:rsid w:val="009C03E3"/>
    <w:rsid w:val="009C0D63"/>
    <w:rsid w:val="009C26C5"/>
    <w:rsid w:val="009D591A"/>
    <w:rsid w:val="009E21EB"/>
    <w:rsid w:val="009E2DA1"/>
    <w:rsid w:val="009E2DD9"/>
    <w:rsid w:val="009F1845"/>
    <w:rsid w:val="009F38D8"/>
    <w:rsid w:val="00A17442"/>
    <w:rsid w:val="00A663C8"/>
    <w:rsid w:val="00A82C11"/>
    <w:rsid w:val="00AA04CF"/>
    <w:rsid w:val="00AB5F2C"/>
    <w:rsid w:val="00AD04A1"/>
    <w:rsid w:val="00AD601D"/>
    <w:rsid w:val="00AE1567"/>
    <w:rsid w:val="00AE1D4F"/>
    <w:rsid w:val="00AF7D62"/>
    <w:rsid w:val="00B00460"/>
    <w:rsid w:val="00B05F3E"/>
    <w:rsid w:val="00B05F52"/>
    <w:rsid w:val="00B12384"/>
    <w:rsid w:val="00B3048B"/>
    <w:rsid w:val="00B3078E"/>
    <w:rsid w:val="00B30B4D"/>
    <w:rsid w:val="00B41A31"/>
    <w:rsid w:val="00B53FA4"/>
    <w:rsid w:val="00B65BF9"/>
    <w:rsid w:val="00BA2E60"/>
    <w:rsid w:val="00BC48C0"/>
    <w:rsid w:val="00BE1C6A"/>
    <w:rsid w:val="00BE1F25"/>
    <w:rsid w:val="00BF7FAA"/>
    <w:rsid w:val="00C06184"/>
    <w:rsid w:val="00C203D4"/>
    <w:rsid w:val="00C32CCA"/>
    <w:rsid w:val="00C3553C"/>
    <w:rsid w:val="00C37FEE"/>
    <w:rsid w:val="00C5178A"/>
    <w:rsid w:val="00C57FF7"/>
    <w:rsid w:val="00C74A9F"/>
    <w:rsid w:val="00C84AEF"/>
    <w:rsid w:val="00C86401"/>
    <w:rsid w:val="00CA3108"/>
    <w:rsid w:val="00CA397B"/>
    <w:rsid w:val="00CB393E"/>
    <w:rsid w:val="00CB3B65"/>
    <w:rsid w:val="00CD2380"/>
    <w:rsid w:val="00CD3528"/>
    <w:rsid w:val="00CD56AF"/>
    <w:rsid w:val="00CE79A3"/>
    <w:rsid w:val="00D01516"/>
    <w:rsid w:val="00D021BB"/>
    <w:rsid w:val="00D05E3C"/>
    <w:rsid w:val="00D50A7D"/>
    <w:rsid w:val="00D675D8"/>
    <w:rsid w:val="00D72706"/>
    <w:rsid w:val="00D72B42"/>
    <w:rsid w:val="00D74DCD"/>
    <w:rsid w:val="00D756E8"/>
    <w:rsid w:val="00D8048F"/>
    <w:rsid w:val="00D920B4"/>
    <w:rsid w:val="00D9678B"/>
    <w:rsid w:val="00DA04A0"/>
    <w:rsid w:val="00DB6CC2"/>
    <w:rsid w:val="00DC4E20"/>
    <w:rsid w:val="00DC6811"/>
    <w:rsid w:val="00E10B96"/>
    <w:rsid w:val="00E1377C"/>
    <w:rsid w:val="00EA082A"/>
    <w:rsid w:val="00EA7ECC"/>
    <w:rsid w:val="00EB1020"/>
    <w:rsid w:val="00EC3738"/>
    <w:rsid w:val="00ED0AAD"/>
    <w:rsid w:val="00ED0ED0"/>
    <w:rsid w:val="00EE2B7B"/>
    <w:rsid w:val="00F30D7A"/>
    <w:rsid w:val="00F358C6"/>
    <w:rsid w:val="00F501E6"/>
    <w:rsid w:val="00F57D78"/>
    <w:rsid w:val="00F61CBA"/>
    <w:rsid w:val="00F840AC"/>
    <w:rsid w:val="00F95A44"/>
    <w:rsid w:val="00FA18A2"/>
    <w:rsid w:val="00FC21AA"/>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aliases w:val="h5,Heading5,H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uiPriority w:val="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uiPriority w:val="9"/>
    <w:qFormat/>
    <w:rsid w:val="002D1FB0"/>
    <w:pPr>
      <w:keepNext/>
      <w:keepLines/>
      <w:numPr>
        <w:ilvl w:val="6"/>
        <w:numId w:val="1"/>
      </w:numPr>
      <w:spacing w:before="120"/>
      <w:outlineLvl w:val="6"/>
    </w:pPr>
    <w:rPr>
      <w:rFonts w:ascii="Arial" w:hAnsi="Arial"/>
      <w:lang w:eastAsia="zh-TW"/>
    </w:rPr>
  </w:style>
  <w:style w:type="paragraph" w:styleId="Heading8">
    <w:name w:val="heading 8"/>
    <w:aliases w:val="Table Heading"/>
    <w:basedOn w:val="Heading1"/>
    <w:next w:val="Normal"/>
    <w:link w:val="Heading8Char"/>
    <w:uiPriority w:val="9"/>
    <w:qFormat/>
    <w:rsid w:val="002D1FB0"/>
    <w:pPr>
      <w:numPr>
        <w:ilvl w:val="7"/>
      </w:numPr>
      <w:outlineLvl w:val="7"/>
    </w:pPr>
  </w:style>
  <w:style w:type="paragraph" w:styleId="Heading9">
    <w:name w:val="heading 9"/>
    <w:aliases w:val="Figure Heading,FH"/>
    <w:basedOn w:val="Heading8"/>
    <w:next w:val="Normal"/>
    <w:link w:val="Heading9Char"/>
    <w:uiPriority w:val="9"/>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rsid w:val="002D1FB0"/>
    <w:rPr>
      <w:rFonts w:ascii="Arial" w:eastAsia="PMingLiU"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aliases w:val="Table Heading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aliases w:val="Figure Heading Char,FH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Caption Char1 Char,cap Char Char1,Caption Char Char1 Char,cap Char2,条目,cap1,cap2,cap11,Légende-figure,Légende-figure Char,Beschrifubg,Beschriftung Char,label,cap11 Char,cap11 Char Char Char,captions"/>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uiPriority w:val="39"/>
    <w:qFormat/>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 w:type="paragraph" w:styleId="TOCHeading">
    <w:name w:val="TOC Heading"/>
    <w:basedOn w:val="Heading1"/>
    <w:next w:val="Normal"/>
    <w:uiPriority w:val="39"/>
    <w:unhideWhenUsed/>
    <w:qFormat/>
    <w:rsid w:val="002651F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651FC"/>
    <w:pPr>
      <w:spacing w:after="100"/>
    </w:pPr>
  </w:style>
  <w:style w:type="paragraph" w:styleId="TOC2">
    <w:name w:val="toc 2"/>
    <w:basedOn w:val="Normal"/>
    <w:next w:val="Normal"/>
    <w:autoRedefine/>
    <w:uiPriority w:val="39"/>
    <w:unhideWhenUsed/>
    <w:rsid w:val="009E2DD9"/>
    <w:pPr>
      <w:spacing w:after="100"/>
      <w:ind w:left="200"/>
    </w:pPr>
  </w:style>
  <w:style w:type="paragraph" w:customStyle="1" w:styleId="References">
    <w:name w:val="References"/>
    <w:basedOn w:val="Normal"/>
    <w:next w:val="Normal"/>
    <w:rsid w:val="0052470B"/>
    <w:pPr>
      <w:numPr>
        <w:numId w:val="32"/>
      </w:numPr>
      <w:autoSpaceDE w:val="0"/>
      <w:autoSpaceDN w:val="0"/>
      <w:snapToGrid w:val="0"/>
      <w:spacing w:after="60"/>
    </w:pPr>
    <w:rPr>
      <w:rFonts w:eastAsia="SimSun"/>
      <w:szCs w:val="16"/>
      <w:lang w:val="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rsid w:val="0094659E"/>
    <w:rPr>
      <w:rFonts w:ascii="Times New Roman" w:eastAsia="Times New Roman" w:hAnsi="Times New Roman" w:cs="Times New Roman"/>
      <w:b/>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34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hyperlink" Target="file:///C:\Users\mtk09963\Documents\3GPP_related\RAN1_meetings\TSGR1_96bis\Docs\R1-1905629.zip" TargetMode="External"/><Relationship Id="rId36" Type="http://schemas.openxmlformats.org/officeDocument/2006/relationships/theme" Target="theme/theme1.xml"/><Relationship Id="rId10" Type="http://schemas.openxmlformats.org/officeDocument/2006/relationships/hyperlink" Target="file:///C:\Users\mtk09963\Documents\3GPP_related\RAN1_meetings\TSGR1_96bis\Docs\R1-1905629.zip" TargetMode="External"/><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2.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file:///C:\Users\mtk09963\Documents\3GPP_related\RAN1_meetings\TSGR1_96bis\Docs\R1-19056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E4A8F-C68A-45EF-B8F5-17B6324E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2019-05-04T03:32:00Z</dcterms:created>
  <dcterms:modified xsi:type="dcterms:W3CDTF">2019-05-04T03:33:00Z</dcterms:modified>
</cp:coreProperties>
</file>